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800.000000000002" w:type="dxa"/>
        <w:jc w:val="left"/>
        <w:tblLayout w:type="fixed"/>
        <w:tblLook w:val="0400"/>
      </w:tblPr>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Change w:id="0">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
        </w:tblGridChange>
      </w:tblGrid>
      <w:tr>
        <w:trPr>
          <w:cantSplit w:val="0"/>
          <w:trHeight w:val="2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Chemistry 125/125A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5- The Mole and Chemical Quantities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11-15 80 min blocks</w:t>
            </w:r>
          </w:p>
        </w:tc>
      </w:tr>
      <w:tr>
        <w:trPr>
          <w:cantSplit w:val="0"/>
          <w:trHeight w:val="220" w:hRule="atLeast"/>
          <w:tblHeader w:val="0"/>
        </w:trPr>
        <w:tc>
          <w:tcPr>
            <w:gridSpan w:val="22"/>
            <w:tcBorders>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 </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unit of study, students deepen their understanding of scale, proportion, and quantity through a study of chemical quantities. students apply knowledge of differences in size through energy as they investigate and develop system models of the mole concept, molar relationships, percent composition, concentrations of solutions, as well as other related phenomena. </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ESSENTIAL QUESTION(S) AND 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/Focus Questions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substances combine or change (react) to</w:t>
            </w:r>
          </w:p>
          <w:p w:rsidR="00000000" w:rsidDel="00000000" w:rsidP="00000000" w:rsidRDefault="00000000" w:rsidRPr="00000000" w14:paraId="0000007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new substances?</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one characterize and explain these</w:t>
            </w:r>
          </w:p>
          <w:p w:rsidR="00000000" w:rsidDel="00000000" w:rsidP="00000000" w:rsidRDefault="00000000" w:rsidRPr="00000000" w14:paraId="0000007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reactions and make predictions about them?</w:t>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particles combine to form the variety of</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one observes?</w:t>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waves used to transfer energy and</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we classify things around us?</w:t>
            </w:r>
          </w:p>
          <w:p w:rsidR="00000000" w:rsidDel="00000000" w:rsidP="00000000" w:rsidRDefault="00000000" w:rsidRPr="00000000" w14:paraId="0000008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relationships exist among different kinds of</w:t>
            </w:r>
          </w:p>
          <w:p w:rsidR="00000000" w:rsidDel="00000000" w:rsidP="00000000" w:rsidRDefault="00000000" w:rsidRPr="00000000" w14:paraId="000000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and why does matter change?</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separation techniques can be used to separate</w:t>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mixtures? Compounds? Elements?</w:t>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molecular motion affect the behavior of</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 system of fixed mass, what is the relationship</w:t>
            </w:r>
          </w:p>
          <w:p w:rsidR="00000000" w:rsidDel="00000000" w:rsidP="00000000" w:rsidRDefault="00000000" w:rsidRPr="00000000" w14:paraId="0000008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pressure, volume, and temperature?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Differences in the physical properties of solids, liquids, and gasses are explained by the ways in which atoms, ions, or molecules of the substances are arranged, and by the strength of the forces of attraction between the atoms, ions, or molecules.</w:t>
            </w:r>
          </w:p>
          <w:p w:rsidR="00000000" w:rsidDel="00000000" w:rsidP="00000000" w:rsidRDefault="00000000" w:rsidRPr="00000000" w14:paraId="00000094">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neutral atom, the same number of negatively charged electrons surrounds the positively charged nucleus.</w:t>
            </w:r>
          </w:p>
          <w:p w:rsidR="00000000" w:rsidDel="00000000" w:rsidP="00000000" w:rsidRDefault="00000000" w:rsidRPr="00000000" w14:paraId="00000095">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Electrons, protons, and neutrons, are parts of the atom and have measurable properties, including mass, and in the case of protons and electrons, charges.</w:t>
            </w:r>
          </w:p>
          <w:p w:rsidR="00000000" w:rsidDel="00000000" w:rsidP="00000000" w:rsidRDefault="00000000" w:rsidRPr="00000000" w14:paraId="00000096">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particles move independently and are far apart relative to each other.</w:t>
            </w:r>
          </w:p>
          <w:p w:rsidR="00000000" w:rsidDel="00000000" w:rsidP="00000000" w:rsidRDefault="00000000" w:rsidRPr="00000000" w14:paraId="00000097">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behavior of gasses can be explained by the kinetic molecular theory. The kinetic molecular theory can be used to explain the relationship between pressure and volume, volume and temperature, pressure and temperature, and the number of particles in a gas sample.</w:t>
            </w:r>
          </w:p>
          <w:p w:rsidR="00000000" w:rsidDel="00000000" w:rsidP="00000000" w:rsidRDefault="00000000" w:rsidRPr="00000000" w14:paraId="00000098">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natural tendency for a system to move in the direction of disorder or entropy.</w:t>
            </w:r>
          </w:p>
          <w:p w:rsidR="00000000" w:rsidDel="00000000" w:rsidP="00000000" w:rsidRDefault="00000000" w:rsidRPr="00000000" w14:paraId="00000099">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atom's electron configuration, particularly of the outermost electrons, determines how the atom interacts with other atoms.</w:t>
            </w:r>
          </w:p>
        </w:tc>
      </w:tr>
      <w:tr>
        <w:trPr>
          <w:cantSplit w:val="0"/>
          <w:trHeight w:val="242"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NJIT CHEM 125/125A Scope and Sequence</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w:t>
            </w:r>
          </w:p>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w:t>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Periodic Table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Chemical Bonding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w:t>
            </w:r>
          </w:p>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Gas Laws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t>
            </w:r>
          </w:p>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 and Chemical Quantities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6- Chemical Reactions</w:t>
            </w:r>
          </w:p>
        </w:tc>
      </w:tr>
      <w:tr>
        <w:trPr>
          <w:cantSplit w:val="0"/>
          <w:trHeight w:val="17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15-20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11-15 days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12-15 days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13">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Pacing Guide</w:t>
            </w:r>
          </w:p>
        </w:tc>
      </w:tr>
      <w:tr>
        <w:trPr>
          <w:cantSplit w:val="0"/>
          <w:trHeight w:val="2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NJSLS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Pacing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5.1- Molar Mass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Times New Roman" w:cs="Times New Roman" w:eastAsia="Times New Roman" w:hAnsi="Times New Roman"/>
                <w:b w:val="1"/>
              </w:rPr>
            </w:pPr>
            <w:hyperlink r:id="rId6">
              <w:r w:rsidDel="00000000" w:rsidR="00000000" w:rsidRPr="00000000">
                <w:rPr>
                  <w:color w:val="0000ee"/>
                  <w:u w:val="single"/>
                  <w:shd w:fill="auto" w:val="clear"/>
                  <w:rtl w:val="0"/>
                </w:rPr>
                <w:t xml:space="preserve">Unit 5-The Mole Concept and Chemical Quantities</w:t>
              </w:r>
            </w:hyperlink>
            <w:r w:rsidDel="00000000" w:rsidR="00000000" w:rsidRPr="00000000">
              <w:rPr>
                <w:rFonts w:ascii="Times New Roman" w:cs="Times New Roman" w:eastAsia="Times New Roman" w:hAnsi="Times New Roman"/>
                <w:b w:val="1"/>
                <w:rtl w:val="0"/>
              </w:rPr>
              <w:t xml:space="preserve">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molar mass of a substance in grams per mole.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days </w:t>
            </w:r>
          </w:p>
        </w:tc>
      </w:tr>
      <w:tr>
        <w:trPr>
          <w:cantSplit w:val="0"/>
          <w:trHeight w:val="87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5.2-Mole Conversions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Times New Roman" w:cs="Times New Roman" w:eastAsia="Times New Roman" w:hAnsi="Times New Roman"/>
                <w:b w:val="1"/>
              </w:rPr>
            </w:pPr>
            <w:hyperlink r:id="rId7">
              <w:r w:rsidDel="00000000" w:rsidR="00000000" w:rsidRPr="00000000">
                <w:rPr>
                  <w:color w:val="0000ee"/>
                  <w:u w:val="single"/>
                  <w:shd w:fill="auto" w:val="clear"/>
                  <w:rtl w:val="0"/>
                </w:rPr>
                <w:t xml:space="preserve">Unit 5-The Mole Concept and Chemical Quantities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mole to mass, mole to volume, and mole to particle conversions.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5.3- Percent Composition and Empirical and Molecular Formula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Times New Roman" w:cs="Times New Roman" w:eastAsia="Times New Roman" w:hAnsi="Times New Roman"/>
                <w:b w:val="1"/>
              </w:rPr>
            </w:pPr>
            <w:hyperlink r:id="rId8">
              <w:r w:rsidDel="00000000" w:rsidR="00000000" w:rsidRPr="00000000">
                <w:rPr>
                  <w:color w:val="0000ee"/>
                  <w:u w:val="single"/>
                  <w:shd w:fill="auto" w:val="clear"/>
                  <w:rtl w:val="0"/>
                </w:rPr>
                <w:t xml:space="preserve">Unit 5-The Mole Concept and Chemical Quantities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percent composition and Empirical and Molecular Formula of substances. </w:t>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percent composition and Empirical and Molecular Formula of hydrates.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5.4- Molarity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rPr>
                <w:rFonts w:ascii="Times New Roman" w:cs="Times New Roman" w:eastAsia="Times New Roman" w:hAnsi="Times New Roman"/>
                <w:b w:val="1"/>
              </w:rPr>
            </w:pPr>
            <w:hyperlink r:id="rId9">
              <w:r w:rsidDel="00000000" w:rsidR="00000000" w:rsidRPr="00000000">
                <w:rPr>
                  <w:color w:val="0000ee"/>
                  <w:u w:val="single"/>
                  <w:shd w:fill="auto" w:val="clear"/>
                  <w:rtl w:val="0"/>
                </w:rPr>
                <w:t xml:space="preserve">Unit 5-The Mole Concept and Chemical Quantities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molarity or concentration of a solution using moles and liters. </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concentration of ions in a solution. </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dilution equation to calculate the concentration of a new dilute solution.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5.5- Molality and Colligative Properties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rPr>
                <w:rFonts w:ascii="Times New Roman" w:cs="Times New Roman" w:eastAsia="Times New Roman" w:hAnsi="Times New Roman"/>
                <w:b w:val="1"/>
              </w:rPr>
            </w:pPr>
            <w:hyperlink r:id="rId10">
              <w:r w:rsidDel="00000000" w:rsidR="00000000" w:rsidRPr="00000000">
                <w:rPr>
                  <w:color w:val="0000ee"/>
                  <w:u w:val="single"/>
                  <w:shd w:fill="auto" w:val="clear"/>
                  <w:rtl w:val="0"/>
                </w:rPr>
                <w:t xml:space="preserve">Unit 5-The Mole Concept and Chemical Quantities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molality of a solution and determine the effect of molality on freezing point depression, boiling point elevation, vapor pressure lowering, and osmotic pressure.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days</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B3">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Self-Assessment and Reflection</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have, and they will discuss them as a class the following day.  Students will also write down any observations they experienced during labs and/or lecture presentations into their Journals.</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DF">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Differentiated Instruction (by student readiness):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1F6">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1F7">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1F8">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1F9">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1FA">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FB">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FC">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FD">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1FE">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for students who have scored a 4 or 5 (met or exceeded expectations) on the ELA and Math NJSLAs</w:t>
            </w:r>
          </w:p>
          <w:p w:rsidR="00000000" w:rsidDel="00000000" w:rsidP="00000000" w:rsidRDefault="00000000" w:rsidRPr="00000000" w14:paraId="000002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on one discussions</w:t>
            </w:r>
          </w:p>
          <w:p w:rsidR="00000000" w:rsidDel="00000000" w:rsidP="00000000" w:rsidRDefault="00000000" w:rsidRPr="00000000" w14:paraId="00000201">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02">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03">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04">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1A">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Connections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ELA/Literacy</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RST.9-10.7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Translate quantitative or technical information expressed in words in a text into visual form (e.g., a table or chart) and translate information expressed visually or mathematically (e.g., in an equation) into words.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RST.11-12.1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Cite specific textual evidence to support analysis of science and technical texts, attending to important distinctions the author makes and to any gaps or inconsistencies in the account.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WHST.11-12.8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WHST.9-12.9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Draw evidence from informational texts to support analysis, reflection, and research. </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SL.11-12.5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Make strategic use of digital media (e.g., textual, graphical, audio, visual, and interactive elements) in presentations to enhance understanding of findings, reasoning, and evidence and to add interest. </w:t>
            </w:r>
            <w:r w:rsidDel="00000000" w:rsidR="00000000" w:rsidRPr="00000000">
              <w:rPr>
                <w:rtl w:val="0"/>
              </w:rPr>
            </w:r>
          </w:p>
        </w:tc>
      </w:tr>
      <w:tr>
        <w:trPr>
          <w:cantSplit w:val="0"/>
          <w:trHeight w:val="224"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50">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a field trip to the Mignone Hall of Gems and Minerals at the American Museum of Natural History. They will use this experience to better understand the properties of elements and compounds through the study of rocks and minerals. Students will complete a pre-trip assignment and a scavenger hunt on site. </w:t>
            </w:r>
          </w:p>
          <w:p w:rsidR="00000000" w:rsidDel="00000000" w:rsidP="00000000" w:rsidRDefault="00000000" w:rsidRPr="00000000" w14:paraId="00000267">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travel to NJIT in June to take the American Chemical Society Chemistry End of Course Exam, which will cover all of the topics in our scope and sequence. </w:t>
            </w:r>
          </w:p>
        </w:tc>
      </w:tr>
    </w:tbl>
    <w:p w:rsidR="00000000" w:rsidDel="00000000" w:rsidP="00000000" w:rsidRDefault="00000000" w:rsidRPr="00000000" w14:paraId="0000027D">
      <w:pPr>
        <w:rPr>
          <w:rFonts w:ascii="Times New Roman" w:cs="Times New Roman" w:eastAsia="Times New Roman" w:hAnsi="Times New Roman"/>
          <w:b w:val="1"/>
        </w:rPr>
      </w:pPr>
      <w:r w:rsidDel="00000000" w:rsidR="00000000" w:rsidRPr="00000000">
        <w:rPr>
          <w:rtl w:val="0"/>
        </w:rPr>
      </w:r>
    </w:p>
    <w:sectPr>
      <w:head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presentation/d/1Jqywhir6JmEUo0cLEa7zSQnnGtp755JDq4d7Gi_6FRU/edit" TargetMode="External"/><Relationship Id="rId9" Type="http://schemas.openxmlformats.org/officeDocument/2006/relationships/hyperlink" Target="https://docs.google.com/presentation/d/1Jqywhir6JmEUo0cLEa7zSQnnGtp755JDq4d7Gi_6FRU/edit" TargetMode="External"/><Relationship Id="rId5" Type="http://schemas.openxmlformats.org/officeDocument/2006/relationships/styles" Target="styles.xml"/><Relationship Id="rId6" Type="http://schemas.openxmlformats.org/officeDocument/2006/relationships/hyperlink" Target="https://docs.google.com/presentation/d/1Jqywhir6JmEUo0cLEa7zSQnnGtp755JDq4d7Gi_6FRU/edit" TargetMode="External"/><Relationship Id="rId7" Type="http://schemas.openxmlformats.org/officeDocument/2006/relationships/hyperlink" Target="https://docs.google.com/presentation/d/1Jqywhir6JmEUo0cLEa7zSQnnGtp755JDq4d7Gi_6FRU/edit" TargetMode="External"/><Relationship Id="rId8" Type="http://schemas.openxmlformats.org/officeDocument/2006/relationships/hyperlink" Target="https://docs.google.com/presentation/d/1Jqywhir6JmEUo0cLEa7zSQnnGtp755JDq4d7Gi_6FR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