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STEM Innovation Academy Unit Plan </w:t>
      </w:r>
    </w:p>
    <w:tbl>
      <w:tblPr>
        <w:tblStyle w:val="Table1"/>
        <w:tblW w:w="10800.000000000002" w:type="dxa"/>
        <w:jc w:val="left"/>
        <w:tblLayout w:type="fixed"/>
        <w:tblLook w:val="0400"/>
      </w:tblPr>
      <w:tblGrid>
        <w:gridCol w:w="790.189480715893"/>
        <w:gridCol w:w="790.189480715893"/>
        <w:gridCol w:w="256"/>
        <w:gridCol w:w="256"/>
        <w:gridCol w:w="773.531982307042"/>
        <w:gridCol w:w="773.531982307042"/>
        <w:gridCol w:w="330.6400814384025"/>
        <w:gridCol w:w="330.6400814384025"/>
        <w:gridCol w:w="497.4890327606567"/>
        <w:gridCol w:w="497.4890327606567"/>
        <w:gridCol w:w="333.29526574126794"/>
        <w:gridCol w:w="333.29526574126794"/>
        <w:gridCol w:w="256"/>
        <w:gridCol w:w="256"/>
        <w:gridCol w:w="340.3797493464209"/>
        <w:gridCol w:w="340.3797493464209"/>
        <w:gridCol w:w="684.3394596345861"/>
        <w:gridCol w:w="684.3394596345861"/>
        <w:gridCol w:w="256"/>
        <w:gridCol w:w="256"/>
        <w:gridCol w:w="882.1349480557309"/>
        <w:gridCol w:w="882.1349480557309"/>
        <w:tblGridChange w:id="0">
          <w:tblGrid>
            <w:gridCol w:w="790.189480715893"/>
            <w:gridCol w:w="790.189480715893"/>
            <w:gridCol w:w="256"/>
            <w:gridCol w:w="256"/>
            <w:gridCol w:w="773.531982307042"/>
            <w:gridCol w:w="773.531982307042"/>
            <w:gridCol w:w="330.6400814384025"/>
            <w:gridCol w:w="330.6400814384025"/>
            <w:gridCol w:w="497.4890327606567"/>
            <w:gridCol w:w="497.4890327606567"/>
            <w:gridCol w:w="333.29526574126794"/>
            <w:gridCol w:w="333.29526574126794"/>
            <w:gridCol w:w="256"/>
            <w:gridCol w:w="256"/>
            <w:gridCol w:w="340.3797493464209"/>
            <w:gridCol w:w="340.3797493464209"/>
            <w:gridCol w:w="684.3394596345861"/>
            <w:gridCol w:w="684.3394596345861"/>
            <w:gridCol w:w="256"/>
            <w:gridCol w:w="256"/>
            <w:gridCol w:w="882.1349480557309"/>
            <w:gridCol w:w="882.1349480557309"/>
          </w:tblGrid>
        </w:tblGridChange>
      </w:tblGrid>
      <w:tr>
        <w:trPr>
          <w:cantSplit w:val="0"/>
          <w:trHeight w:val="220" w:hRule="atLeast"/>
          <w:tblHeader w:val="0"/>
        </w:trPr>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Subject:</w:t>
            </w:r>
            <w:r w:rsidDel="00000000" w:rsidR="00000000" w:rsidRPr="00000000">
              <w:rPr>
                <w:rFonts w:ascii="Times New Roman" w:cs="Times New Roman" w:eastAsia="Times New Roman" w:hAnsi="Times New Roman"/>
                <w:rtl w:val="0"/>
              </w:rPr>
              <w:t xml:space="preserve"> NJIT Chemistry 125/125A</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 Title:</w:t>
            </w:r>
            <w:r w:rsidDel="00000000" w:rsidR="00000000" w:rsidRPr="00000000">
              <w:rPr>
                <w:rFonts w:ascii="Times New Roman" w:cs="Times New Roman" w:eastAsia="Times New Roman" w:hAnsi="Times New Roman"/>
                <w:rtl w:val="0"/>
              </w:rPr>
              <w:t xml:space="preserve"> Unit 1- Atomic Structure </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Grade:</w:t>
            </w:r>
            <w:r w:rsidDel="00000000" w:rsidR="00000000" w:rsidRPr="00000000">
              <w:rPr>
                <w:rFonts w:ascii="Times New Roman" w:cs="Times New Roman" w:eastAsia="Times New Roman" w:hAnsi="Times New Roman"/>
                <w:rtl w:val="0"/>
              </w:rPr>
              <w:t xml:space="preserve"> 11</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w:t>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Teacher:</w:t>
            </w:r>
            <w:r w:rsidDel="00000000" w:rsidR="00000000" w:rsidRPr="00000000">
              <w:rPr>
                <w:rFonts w:ascii="Times New Roman" w:cs="Times New Roman" w:eastAsia="Times New Roman" w:hAnsi="Times New Roman"/>
                <w:rtl w:val="0"/>
              </w:rPr>
              <w:t xml:space="preserve"> Ms. Dy-Anni Austin</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Duration:</w:t>
            </w:r>
            <w:r w:rsidDel="00000000" w:rsidR="00000000" w:rsidRPr="00000000">
              <w:rPr>
                <w:rFonts w:ascii="Times New Roman" w:cs="Times New Roman" w:eastAsia="Times New Roman" w:hAnsi="Times New Roman"/>
                <w:rtl w:val="0"/>
              </w:rPr>
              <w:t xml:space="preserve">  25-30 80 min blocks</w:t>
            </w:r>
          </w:p>
        </w:tc>
      </w:tr>
      <w:tr>
        <w:trPr>
          <w:cantSplit w:val="0"/>
          <w:trHeight w:val="220" w:hRule="atLeast"/>
          <w:tblHeader w:val="0"/>
        </w:trPr>
        <w:tc>
          <w:tcPr>
            <w:gridSpan w:val="22"/>
            <w:tcBorders>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01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Summary </w:t>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rtl w:val="0"/>
              </w:rPr>
              <w:t xml:space="preserve">In this unit of study, students deepen their understanding of energy and matter through the study of atomic structure, students apply the laws of conservation of energy and matter as they investigate and develop system models of the types of atoms and isotopes and their related phenomenon. </w:t>
            </w:r>
            <w:r w:rsidDel="00000000" w:rsidR="00000000" w:rsidRPr="00000000">
              <w:rPr>
                <w:rtl w:val="0"/>
              </w:rPr>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04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ESSENTIAL QUESTION(S) AND ENDURING UNDERSTANDINGS</w:t>
            </w:r>
          </w:p>
        </w:tc>
      </w:tr>
      <w:tr>
        <w:trPr>
          <w:cantSplit w:val="0"/>
          <w:trHeight w:val="220" w:hRule="atLeast"/>
          <w:tblHeader w:val="0"/>
        </w:trPr>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Essential Questions /Focus Questions</w:t>
            </w:r>
          </w:p>
        </w:tc>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Enduring Understandings</w:t>
            </w:r>
          </w:p>
        </w:tc>
      </w:tr>
      <w:tr>
        <w:trPr>
          <w:cantSplit w:val="0"/>
          <w:trHeight w:val="220" w:hRule="atLeast"/>
          <w:tblHeader w:val="0"/>
        </w:trPr>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can one explain the structure, properties, and</w:t>
            </w:r>
          </w:p>
          <w:p w:rsidR="00000000" w:rsidDel="00000000" w:rsidP="00000000" w:rsidRDefault="00000000" w:rsidRPr="00000000" w14:paraId="00000074">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interactions of matter?</w:t>
            </w:r>
          </w:p>
          <w:p w:rsidR="00000000" w:rsidDel="00000000" w:rsidP="00000000" w:rsidRDefault="00000000" w:rsidRPr="00000000" w14:paraId="00000075">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do substances combine or change (react) to</w:t>
            </w:r>
          </w:p>
          <w:p w:rsidR="00000000" w:rsidDel="00000000" w:rsidP="00000000" w:rsidRDefault="00000000" w:rsidRPr="00000000" w14:paraId="00000076">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 new substances?</w:t>
            </w:r>
          </w:p>
          <w:p w:rsidR="00000000" w:rsidDel="00000000" w:rsidP="00000000" w:rsidRDefault="00000000" w:rsidRPr="00000000" w14:paraId="00000077">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can one explain the structure, properties, and</w:t>
            </w:r>
          </w:p>
          <w:p w:rsidR="00000000" w:rsidDel="00000000" w:rsidP="00000000" w:rsidRDefault="00000000" w:rsidRPr="00000000" w14:paraId="00000078">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interactions of matter?</w:t>
            </w:r>
          </w:p>
          <w:p w:rsidR="00000000" w:rsidDel="00000000" w:rsidP="00000000" w:rsidRDefault="00000000" w:rsidRPr="00000000" w14:paraId="00000079">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does one characterize and explain these</w:t>
            </w:r>
          </w:p>
          <w:p w:rsidR="00000000" w:rsidDel="00000000" w:rsidP="00000000" w:rsidRDefault="00000000" w:rsidRPr="00000000" w14:paraId="0000007A">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reactions and make predictions about them?</w:t>
            </w:r>
          </w:p>
          <w:p w:rsidR="00000000" w:rsidDel="00000000" w:rsidP="00000000" w:rsidRDefault="00000000" w:rsidRPr="00000000" w14:paraId="0000007B">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do particles combine to form the variety of</w:t>
            </w:r>
          </w:p>
          <w:p w:rsidR="00000000" w:rsidDel="00000000" w:rsidP="00000000" w:rsidRDefault="00000000" w:rsidRPr="00000000" w14:paraId="0000007C">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matter one observes?</w:t>
            </w:r>
          </w:p>
          <w:p w:rsidR="00000000" w:rsidDel="00000000" w:rsidP="00000000" w:rsidRDefault="00000000" w:rsidRPr="00000000" w14:paraId="0000007D">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are waves used to transfer energy and</w:t>
            </w:r>
          </w:p>
          <w:p w:rsidR="00000000" w:rsidDel="00000000" w:rsidP="00000000" w:rsidRDefault="00000000" w:rsidRPr="00000000" w14:paraId="0000007E">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w:t>
            </w:r>
          </w:p>
          <w:p w:rsidR="00000000" w:rsidDel="00000000" w:rsidP="00000000" w:rsidRDefault="00000000" w:rsidRPr="00000000" w14:paraId="0000007F">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do we classify things around us?</w:t>
            </w:r>
          </w:p>
          <w:p w:rsidR="00000000" w:rsidDel="00000000" w:rsidP="00000000" w:rsidRDefault="00000000" w:rsidRPr="00000000" w14:paraId="00000080">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relationships exist among different kinds of</w:t>
            </w:r>
          </w:p>
          <w:p w:rsidR="00000000" w:rsidDel="00000000" w:rsidP="00000000" w:rsidRDefault="00000000" w:rsidRPr="00000000" w14:paraId="00000081">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matter?</w:t>
            </w:r>
          </w:p>
          <w:p w:rsidR="00000000" w:rsidDel="00000000" w:rsidP="00000000" w:rsidRDefault="00000000" w:rsidRPr="00000000" w14:paraId="00000082">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and why does matter change?</w:t>
            </w:r>
          </w:p>
          <w:p w:rsidR="00000000" w:rsidDel="00000000" w:rsidP="00000000" w:rsidRDefault="00000000" w:rsidRPr="00000000" w14:paraId="00000083">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separation techniques can be used to separate</w:t>
            </w:r>
          </w:p>
          <w:p w:rsidR="00000000" w:rsidDel="00000000" w:rsidP="00000000" w:rsidRDefault="00000000" w:rsidRPr="00000000" w14:paraId="00000084">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mixtures? Compounds? Elements?</w:t>
            </w:r>
          </w:p>
          <w:p w:rsidR="00000000" w:rsidDel="00000000" w:rsidP="00000000" w:rsidRDefault="00000000" w:rsidRPr="00000000" w14:paraId="00000085">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does molecular motion affect the behavior of</w:t>
            </w:r>
          </w:p>
          <w:p w:rsidR="00000000" w:rsidDel="00000000" w:rsidP="00000000" w:rsidRDefault="00000000" w:rsidRPr="00000000" w14:paraId="00000086">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matter?</w:t>
            </w:r>
          </w:p>
          <w:p w:rsidR="00000000" w:rsidDel="00000000" w:rsidP="00000000" w:rsidRDefault="00000000" w:rsidRPr="00000000" w14:paraId="00000087">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 a system of fixed mass, what is the relationship</w:t>
            </w:r>
          </w:p>
          <w:p w:rsidR="00000000" w:rsidDel="00000000" w:rsidP="00000000" w:rsidRDefault="00000000" w:rsidRPr="00000000" w14:paraId="00000088">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between pressure, volume, and temperature?</w:t>
            </w:r>
          </w:p>
        </w:tc>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widowControl w:val="0"/>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Differences in the physical properties of solids, liquids, and gasses are explained by the ways in which atoms, ions, or molecules of the substances are arranged, and by the strength of the forces of attraction between the atoms, ions, or molecules.</w:t>
            </w:r>
          </w:p>
          <w:p w:rsidR="00000000" w:rsidDel="00000000" w:rsidP="00000000" w:rsidRDefault="00000000" w:rsidRPr="00000000" w14:paraId="00000094">
            <w:pPr>
              <w:widowControl w:val="0"/>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 neutral atom, the same number of negatively charged electrons surrounds the positively charged nucleus.</w:t>
            </w:r>
          </w:p>
          <w:p w:rsidR="00000000" w:rsidDel="00000000" w:rsidP="00000000" w:rsidRDefault="00000000" w:rsidRPr="00000000" w14:paraId="00000095">
            <w:pPr>
              <w:widowControl w:val="0"/>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Electrons, protons, and neutrons, are parts of the atom and have measurable properties, including mass, and in the case of protons and electrons, charges.</w:t>
            </w:r>
          </w:p>
          <w:p w:rsidR="00000000" w:rsidDel="00000000" w:rsidP="00000000" w:rsidRDefault="00000000" w:rsidRPr="00000000" w14:paraId="00000096">
            <w:pPr>
              <w:widowControl w:val="0"/>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Gas particles move independently and are far apart relative to each other.</w:t>
            </w:r>
          </w:p>
          <w:p w:rsidR="00000000" w:rsidDel="00000000" w:rsidP="00000000" w:rsidRDefault="00000000" w:rsidRPr="00000000" w14:paraId="00000097">
            <w:pPr>
              <w:widowControl w:val="0"/>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behavior of gasses can be explained by the kinetic molecular theory. The kinetic molecular theory can be used to explain the relationship between pressure and volume, volume and temperature, pressure and temperature, and the number of particles in a gas sample.</w:t>
            </w:r>
          </w:p>
          <w:p w:rsidR="00000000" w:rsidDel="00000000" w:rsidP="00000000" w:rsidRDefault="00000000" w:rsidRPr="00000000" w14:paraId="00000098">
            <w:pPr>
              <w:widowControl w:val="0"/>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a natural tendency for a system to move in the direction of disorder or entropy.</w:t>
            </w:r>
          </w:p>
          <w:p w:rsidR="00000000" w:rsidDel="00000000" w:rsidP="00000000" w:rsidRDefault="00000000" w:rsidRPr="00000000" w14:paraId="00000099">
            <w:pPr>
              <w:widowControl w:val="0"/>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atom's electron configuration, particularly of the outermost electrons, determines how the atom interacts with other atoms.</w:t>
            </w:r>
          </w:p>
        </w:tc>
      </w:tr>
      <w:tr>
        <w:trPr>
          <w:cantSplit w:val="0"/>
          <w:trHeight w:val="242" w:hRule="atLeast"/>
          <w:tblHeader w:val="0"/>
        </w:trPr>
        <w:tc>
          <w:tcPr>
            <w:gridSpan w:val="22"/>
            <w:tcBorders>
              <w:top w:color="000000" w:space="0" w:sz="4" w:val="single"/>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0A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NJIT CHEM 125/125A Scope and Sequence</w:t>
            </w:r>
          </w:p>
        </w:tc>
      </w:tr>
      <w:tr>
        <w:trPr>
          <w:cantSplit w:val="0"/>
          <w:trHeight w:val="341"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1- </w:t>
            </w:r>
          </w:p>
          <w:p w:rsidR="00000000" w:rsidDel="00000000" w:rsidP="00000000" w:rsidRDefault="00000000" w:rsidRPr="00000000" w14:paraId="000000B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Atomic Structure</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2- </w:t>
            </w:r>
          </w:p>
          <w:p w:rsidR="00000000" w:rsidDel="00000000" w:rsidP="00000000" w:rsidRDefault="00000000" w:rsidRPr="00000000" w14:paraId="000000B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Periodic Table</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3- Chemical Bonding</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4-</w:t>
            </w:r>
          </w:p>
          <w:p w:rsidR="00000000" w:rsidDel="00000000" w:rsidP="00000000" w:rsidRDefault="00000000" w:rsidRPr="00000000" w14:paraId="000000C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Gas Laws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5- </w:t>
            </w:r>
          </w:p>
          <w:p w:rsidR="00000000" w:rsidDel="00000000" w:rsidP="00000000" w:rsidRDefault="00000000" w:rsidRPr="00000000" w14:paraId="000000C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Mole and Chemical Quantities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6- Chemical Reactions</w:t>
            </w:r>
          </w:p>
        </w:tc>
      </w:tr>
      <w:tr>
        <w:trPr>
          <w:cantSplit w:val="0"/>
          <w:trHeight w:val="174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w:t>
            </w:r>
          </w:p>
          <w:p w:rsidR="00000000" w:rsidDel="00000000" w:rsidP="00000000" w:rsidRDefault="00000000" w:rsidRPr="00000000" w14:paraId="000000D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HS-PS1-1</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w:t>
            </w:r>
          </w:p>
          <w:p w:rsidR="00000000" w:rsidDel="00000000" w:rsidP="00000000" w:rsidRDefault="00000000" w:rsidRPr="00000000" w14:paraId="000000D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HS-PS1-1</w:t>
            </w:r>
          </w:p>
          <w:p w:rsidR="00000000" w:rsidDel="00000000" w:rsidP="00000000" w:rsidRDefault="00000000" w:rsidRPr="00000000" w14:paraId="000000D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HS-PS1-2</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w:t>
            </w:r>
          </w:p>
          <w:p w:rsidR="00000000" w:rsidDel="00000000" w:rsidP="00000000" w:rsidRDefault="00000000" w:rsidRPr="00000000" w14:paraId="000000D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HS-PS1-2</w:t>
            </w:r>
          </w:p>
          <w:p w:rsidR="00000000" w:rsidDel="00000000" w:rsidP="00000000" w:rsidRDefault="00000000" w:rsidRPr="00000000" w14:paraId="000000D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HS-PS1-3</w:t>
            </w:r>
          </w:p>
          <w:p w:rsidR="00000000" w:rsidDel="00000000" w:rsidP="00000000" w:rsidRDefault="00000000" w:rsidRPr="00000000" w14:paraId="000000E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HS-PS1-7</w:t>
            </w:r>
          </w:p>
          <w:p w:rsidR="00000000" w:rsidDel="00000000" w:rsidP="00000000" w:rsidRDefault="00000000" w:rsidRPr="00000000" w14:paraId="000000E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HS-PS2-4</w:t>
            </w:r>
          </w:p>
          <w:p w:rsidR="00000000" w:rsidDel="00000000" w:rsidP="00000000" w:rsidRDefault="00000000" w:rsidRPr="00000000" w14:paraId="000000E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HS-PS3-5</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w:t>
            </w:r>
          </w:p>
          <w:p w:rsidR="00000000" w:rsidDel="00000000" w:rsidP="00000000" w:rsidRDefault="00000000" w:rsidRPr="00000000" w14:paraId="000000E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HS-PS1-3</w:t>
            </w:r>
          </w:p>
          <w:p w:rsidR="00000000" w:rsidDel="00000000" w:rsidP="00000000" w:rsidRDefault="00000000" w:rsidRPr="00000000" w14:paraId="000000E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HS-PS2-4</w:t>
            </w:r>
          </w:p>
          <w:p w:rsidR="00000000" w:rsidDel="00000000" w:rsidP="00000000" w:rsidRDefault="00000000" w:rsidRPr="00000000" w14:paraId="000000E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HS-PS3-5</w:t>
            </w:r>
          </w:p>
          <w:p w:rsidR="00000000" w:rsidDel="00000000" w:rsidP="00000000" w:rsidRDefault="00000000" w:rsidRPr="00000000" w14:paraId="000000EA">
            <w:pPr>
              <w:jc w:val="center"/>
              <w:rPr>
                <w:rFonts w:ascii="Times New Roman" w:cs="Times New Roman" w:eastAsia="Times New Roman" w:hAnsi="Times New Roman"/>
                <w:b w:val="1"/>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w:t>
            </w:r>
          </w:p>
          <w:p w:rsidR="00000000" w:rsidDel="00000000" w:rsidP="00000000" w:rsidRDefault="00000000" w:rsidRPr="00000000" w14:paraId="000000F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HS-PS1-7</w:t>
            </w:r>
          </w:p>
          <w:p w:rsidR="00000000" w:rsidDel="00000000" w:rsidP="00000000" w:rsidRDefault="00000000" w:rsidRPr="00000000" w14:paraId="000000F2">
            <w:pPr>
              <w:jc w:val="center"/>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w:t>
            </w:r>
          </w:p>
          <w:p w:rsidR="00000000" w:rsidDel="00000000" w:rsidP="00000000" w:rsidRDefault="00000000" w:rsidRPr="00000000" w14:paraId="000000F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HS-PS1-2</w:t>
            </w:r>
          </w:p>
          <w:p w:rsidR="00000000" w:rsidDel="00000000" w:rsidP="00000000" w:rsidRDefault="00000000" w:rsidRPr="00000000" w14:paraId="000000F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HS-PS1-4</w:t>
            </w:r>
          </w:p>
          <w:p w:rsidR="00000000" w:rsidDel="00000000" w:rsidP="00000000" w:rsidRDefault="00000000" w:rsidRPr="00000000" w14:paraId="000000F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HS-PS1-5</w:t>
            </w:r>
          </w:p>
          <w:p w:rsidR="00000000" w:rsidDel="00000000" w:rsidP="00000000" w:rsidRDefault="00000000" w:rsidRPr="00000000" w14:paraId="000000F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HS-PS1-7</w:t>
            </w:r>
          </w:p>
          <w:p w:rsidR="00000000" w:rsidDel="00000000" w:rsidP="00000000" w:rsidRDefault="00000000" w:rsidRPr="00000000" w14:paraId="000000FB">
            <w:pPr>
              <w:jc w:val="center"/>
              <w:rPr>
                <w:rFonts w:ascii="Times New Roman" w:cs="Times New Roman" w:eastAsia="Times New Roman" w:hAnsi="Times New Roman"/>
                <w:b w:val="1"/>
              </w:rPr>
            </w:pPr>
            <w:r w:rsidDel="00000000" w:rsidR="00000000" w:rsidRPr="00000000">
              <w:rPr>
                <w:rtl w:val="0"/>
              </w:rPr>
            </w:r>
          </w:p>
        </w:tc>
      </w:tr>
      <w:tr>
        <w:trPr>
          <w:cantSplit w:val="0"/>
          <w:trHeight w:val="28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30-35 days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15-20 days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30-35 days</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9-10 days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11-15 days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12-15 days</w:t>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113">
            <w:pPr>
              <w:widowControl w:val="0"/>
              <w:spacing w:after="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Pacing Guide</w:t>
            </w:r>
          </w:p>
        </w:tc>
      </w:tr>
      <w:tr>
        <w:trPr>
          <w:cantSplit w:val="0"/>
          <w:trHeight w:val="233"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Lesson </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Learning Goal</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NJSLS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Pacing </w:t>
            </w:r>
          </w:p>
        </w:tc>
      </w:tr>
      <w:tr>
        <w:trPr>
          <w:cantSplit w:val="0"/>
          <w:trHeight w:val="79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Pre-Unit 1</w:t>
            </w:r>
          </w:p>
          <w:p w:rsidR="00000000" w:rsidDel="00000000" w:rsidP="00000000" w:rsidRDefault="00000000" w:rsidRPr="00000000" w14:paraId="00000140">
            <w:pPr>
              <w:rPr>
                <w:rFonts w:ascii="Times New Roman" w:cs="Times New Roman" w:eastAsia="Times New Roman" w:hAnsi="Times New Roman"/>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rPr>
                <w:rFonts w:ascii="Times New Roman" w:cs="Times New Roman" w:eastAsia="Times New Roman" w:hAnsi="Times New Roman"/>
                <w:b w:val="1"/>
              </w:rPr>
            </w:pPr>
            <w:hyperlink r:id="rId6">
              <w:r w:rsidDel="00000000" w:rsidR="00000000" w:rsidRPr="00000000">
                <w:rPr>
                  <w:color w:val="0000ee"/>
                  <w:u w:val="single"/>
                  <w:shd w:fill="auto" w:val="clear"/>
                  <w:rtl w:val="0"/>
                </w:rPr>
                <w:t xml:space="preserve">Pre-Unit 1 Syllabus, Safety, and Slime Challenge</w:t>
              </w:r>
            </w:hyperlink>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Calculate the density of materials </w:t>
            </w:r>
          </w:p>
          <w:p w:rsidR="00000000" w:rsidDel="00000000" w:rsidP="00000000" w:rsidRDefault="00000000" w:rsidRPr="00000000" w14:paraId="00000149">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A">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Determine the number of significant figures in a number</w:t>
            </w:r>
          </w:p>
          <w:p w:rsidR="00000000" w:rsidDel="00000000" w:rsidP="00000000" w:rsidRDefault="00000000" w:rsidRPr="00000000" w14:paraId="0000014B">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Write numbers in scientific notation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HS-PS1-1</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days </w:t>
            </w:r>
          </w:p>
        </w:tc>
      </w:tr>
      <w:tr>
        <w:trPr>
          <w:cantSplit w:val="0"/>
          <w:trHeight w:val="2216.8359375"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 The Particle Nature of Matter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rPr>
                <w:rFonts w:ascii="Times New Roman" w:cs="Times New Roman" w:eastAsia="Times New Roman" w:hAnsi="Times New Roman"/>
                <w:b w:val="1"/>
              </w:rPr>
            </w:pPr>
            <w:hyperlink r:id="rId7">
              <w:r w:rsidDel="00000000" w:rsidR="00000000" w:rsidRPr="00000000">
                <w:rPr>
                  <w:color w:val="0000ee"/>
                  <w:u w:val="single"/>
                  <w:shd w:fill="auto" w:val="clear"/>
                  <w:rtl w:val="0"/>
                </w:rPr>
                <w:t xml:space="preserve">1.1 Particle Nature of Matter </w:t>
              </w:r>
            </w:hyperlink>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spacing w:after="240" w:line="305.4545454545455"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Compare and contrast physical changes and chemical changes. </w:t>
            </w:r>
          </w:p>
          <w:p w:rsidR="00000000" w:rsidDel="00000000" w:rsidP="00000000" w:rsidRDefault="00000000" w:rsidRPr="00000000" w14:paraId="00000163">
            <w:pPr>
              <w:spacing w:after="240" w:line="305.4545454545455"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intensive and extensive properties of matter.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HS-PS1-1</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days </w:t>
            </w:r>
          </w:p>
        </w:tc>
      </w:tr>
      <w:tr>
        <w:trPr>
          <w:cantSplit w:val="0"/>
          <w:trHeight w:val="79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 Modeling Atoms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rPr>
                <w:rFonts w:ascii="Times New Roman" w:cs="Times New Roman" w:eastAsia="Times New Roman" w:hAnsi="Times New Roman"/>
                <w:b w:val="1"/>
              </w:rPr>
            </w:pPr>
            <w:hyperlink r:id="rId8">
              <w:r w:rsidDel="00000000" w:rsidR="00000000" w:rsidRPr="00000000">
                <w:rPr>
                  <w:color w:val="0000ee"/>
                  <w:u w:val="single"/>
                  <w:shd w:fill="auto" w:val="clear"/>
                  <w:rtl w:val="0"/>
                </w:rPr>
                <w:t xml:space="preserve">1.2 Modeling Atoms</w:t>
              </w:r>
            </w:hyperlink>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Label the parts of the atom</w:t>
            </w:r>
          </w:p>
          <w:p w:rsidR="00000000" w:rsidDel="00000000" w:rsidP="00000000" w:rsidRDefault="00000000" w:rsidRPr="00000000" w14:paraId="0000017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Calculate average atomic mass</w:t>
            </w:r>
          </w:p>
          <w:p w:rsidR="00000000" w:rsidDel="00000000" w:rsidP="00000000" w:rsidRDefault="00000000" w:rsidRPr="00000000" w14:paraId="000001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predict the product of a nuclear reaction </w:t>
            </w:r>
          </w:p>
          <w:p w:rsidR="00000000" w:rsidDel="00000000" w:rsidP="00000000" w:rsidRDefault="00000000" w:rsidRPr="00000000" w14:paraId="000001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Calculate the half life of a radioactive isotope. </w:t>
            </w:r>
          </w:p>
          <w:p w:rsidR="00000000" w:rsidDel="00000000" w:rsidP="00000000" w:rsidRDefault="00000000" w:rsidRPr="00000000" w14:paraId="000001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the application of fission and fusion reactions.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HS-PS1-1</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days</w:t>
            </w:r>
          </w:p>
        </w:tc>
      </w:tr>
      <w:tr>
        <w:trPr>
          <w:cantSplit w:val="0"/>
          <w:trHeight w:val="79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 Atomic Emission Spectra and the Bohr Model</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rPr>
                <w:rFonts w:ascii="Times New Roman" w:cs="Times New Roman" w:eastAsia="Times New Roman" w:hAnsi="Times New Roman"/>
                <w:b w:val="1"/>
              </w:rPr>
            </w:pPr>
            <w:hyperlink r:id="rId9">
              <w:r w:rsidDel="00000000" w:rsidR="00000000" w:rsidRPr="00000000">
                <w:rPr>
                  <w:color w:val="0000ee"/>
                  <w:u w:val="single"/>
                  <w:shd w:fill="auto" w:val="clear"/>
                  <w:rtl w:val="0"/>
                </w:rPr>
                <w:t xml:space="preserve"> 1.3 Atomic Emission and the Bohr Model</w:t>
              </w:r>
            </w:hyperlink>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Characterize the properties of waves</w:t>
            </w:r>
          </w:p>
          <w:p w:rsidR="00000000" w:rsidDel="00000000" w:rsidP="00000000" w:rsidRDefault="00000000" w:rsidRPr="00000000" w14:paraId="0000019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Calculate the wavelength and frequency of waves. </w:t>
            </w:r>
          </w:p>
          <w:p w:rsidR="00000000" w:rsidDel="00000000" w:rsidP="00000000" w:rsidRDefault="00000000" w:rsidRPr="00000000" w14:paraId="0000019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Calculate the light energy associated with electron transitions</w:t>
            </w:r>
          </w:p>
          <w:p w:rsidR="00000000" w:rsidDel="00000000" w:rsidP="00000000" w:rsidRDefault="00000000" w:rsidRPr="00000000" w14:paraId="0000019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Evaluate atomic spectra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HS-PS1-1</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days </w:t>
            </w:r>
          </w:p>
        </w:tc>
      </w:tr>
      <w:tr>
        <w:trPr>
          <w:cantSplit w:val="0"/>
          <w:trHeight w:val="79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 Modern Atomic Theory</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rPr>
                <w:rFonts w:ascii="Times New Roman" w:cs="Times New Roman" w:eastAsia="Times New Roman" w:hAnsi="Times New Roman"/>
                <w:b w:val="1"/>
              </w:rPr>
            </w:pPr>
            <w:hyperlink r:id="rId10">
              <w:r w:rsidDel="00000000" w:rsidR="00000000" w:rsidRPr="00000000">
                <w:rPr>
                  <w:color w:val="0000ee"/>
                  <w:u w:val="single"/>
                  <w:shd w:fill="auto" w:val="clear"/>
                  <w:rtl w:val="0"/>
                </w:rPr>
                <w:t xml:space="preserve">1.4 Modern Atomic Theory</w:t>
              </w:r>
            </w:hyperlink>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the Quantum Mechanical Model of the Atom </w:t>
            </w:r>
          </w:p>
          <w:p w:rsidR="00000000" w:rsidDel="00000000" w:rsidP="00000000" w:rsidRDefault="00000000" w:rsidRPr="00000000" w14:paraId="000001B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Assign quantum numbers to electrons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HS-PS1-1</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days </w:t>
            </w:r>
          </w:p>
        </w:tc>
      </w:tr>
      <w:tr>
        <w:trPr>
          <w:cantSplit w:val="0"/>
          <w:trHeight w:val="79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 Electrons in Atoms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rPr>
                <w:rFonts w:ascii="Times New Roman" w:cs="Times New Roman" w:eastAsia="Times New Roman" w:hAnsi="Times New Roman"/>
                <w:b w:val="1"/>
              </w:rPr>
            </w:pPr>
            <w:hyperlink r:id="rId11">
              <w:r w:rsidDel="00000000" w:rsidR="00000000" w:rsidRPr="00000000">
                <w:rPr>
                  <w:color w:val="0000ee"/>
                  <w:u w:val="single"/>
                  <w:shd w:fill="auto" w:val="clear"/>
                  <w:rtl w:val="0"/>
                </w:rPr>
                <w:t xml:space="preserve">1.5 Electrons in Atoms</w:t>
              </w:r>
            </w:hyperlink>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Assign an electron configuration to elements </w:t>
            </w:r>
          </w:p>
          <w:p w:rsidR="00000000" w:rsidDel="00000000" w:rsidP="00000000" w:rsidRDefault="00000000" w:rsidRPr="00000000" w14:paraId="000001C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Draw Lewis Dot Diagrams for elements using their valence electrons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HS-PS1-1</w:t>
            </w:r>
            <w:r w:rsidDel="00000000" w:rsidR="00000000" w:rsidRPr="00000000">
              <w:rPr>
                <w:rtl w:val="0"/>
              </w:rPr>
            </w:r>
          </w:p>
          <w:p w:rsidR="00000000" w:rsidDel="00000000" w:rsidP="00000000" w:rsidRDefault="00000000" w:rsidRPr="00000000" w14:paraId="000001D3">
            <w:pPr>
              <w:rPr>
                <w:rFonts w:ascii="Times New Roman" w:cs="Times New Roman" w:eastAsia="Times New Roman" w:hAnsi="Times New Roman"/>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days </w:t>
            </w:r>
          </w:p>
        </w:tc>
      </w:tr>
      <w:tr>
        <w:trPr>
          <w:cantSplit w:val="0"/>
          <w:trHeight w:val="350" w:hRule="atLeast"/>
          <w:tblHeader w:val="0"/>
        </w:trPr>
        <w:tc>
          <w:tcPr>
            <w:gridSpan w:val="22"/>
            <w:tcBorders>
              <w:top w:color="000000" w:space="0" w:sz="4" w:val="single"/>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1DB">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Self-Assessment and Reflection</w:t>
            </w:r>
          </w:p>
        </w:tc>
      </w:tr>
      <w:tr>
        <w:trPr>
          <w:cantSplit w:val="0"/>
          <w:trHeight w:val="350" w:hRule="atLeast"/>
          <w:tblHeader w:val="0"/>
        </w:trPr>
        <w:tc>
          <w:tcPr>
            <w:gridSpan w:val="2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Students will write down their questions and or comments of the day’s events.  They will write their questions about any topics or problems they have, and they will discuss them as a class the following day.  Students will also write down any observations they experienced during labs and/or lecture presentations into their Journals.</w:t>
            </w:r>
            <w:r w:rsidDel="00000000" w:rsidR="00000000" w:rsidRPr="00000000">
              <w:rPr>
                <w:rtl w:val="0"/>
              </w:rPr>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207">
            <w:pPr>
              <w:widowControl w:val="0"/>
              <w:spacing w:after="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Differentiated Instruction (by student readiness):</w:t>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D">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Tiers 2-3</w:t>
            </w:r>
            <w:r w:rsidDel="00000000" w:rsidR="00000000" w:rsidRPr="00000000">
              <w:rPr>
                <w:rFonts w:ascii="Times New Roman" w:cs="Times New Roman" w:eastAsia="Times New Roman" w:hAnsi="Times New Roman"/>
                <w:rtl w:val="0"/>
              </w:rPr>
              <w:t xml:space="preserve">:  Students who have scored a 3 or below (approaching expectations) on the ELA and Math NJSLAs</w:t>
            </w:r>
          </w:p>
          <w:p w:rsidR="00000000" w:rsidDel="00000000" w:rsidP="00000000" w:rsidRDefault="00000000" w:rsidRPr="00000000" w14:paraId="0000021E">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Scaffolding</w:t>
            </w:r>
          </w:p>
          <w:p w:rsidR="00000000" w:rsidDel="00000000" w:rsidP="00000000" w:rsidRDefault="00000000" w:rsidRPr="00000000" w14:paraId="0000021F">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work</w:t>
            </w:r>
          </w:p>
          <w:p w:rsidR="00000000" w:rsidDel="00000000" w:rsidP="00000000" w:rsidRDefault="00000000" w:rsidRPr="00000000" w14:paraId="00000220">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Peer tutoring </w:t>
            </w:r>
          </w:p>
          <w:p w:rsidR="00000000" w:rsidDel="00000000" w:rsidP="00000000" w:rsidRDefault="00000000" w:rsidRPr="00000000" w14:paraId="00000221">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on one discussions</w:t>
            </w:r>
          </w:p>
          <w:p w:rsidR="00000000" w:rsidDel="00000000" w:rsidP="00000000" w:rsidRDefault="00000000" w:rsidRPr="00000000" w14:paraId="00000222">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hour appointments</w:t>
            </w:r>
          </w:p>
          <w:p w:rsidR="00000000" w:rsidDel="00000000" w:rsidP="00000000" w:rsidRDefault="00000000" w:rsidRPr="00000000" w14:paraId="00000223">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Laboratory Investigations</w:t>
            </w:r>
          </w:p>
          <w:p w:rsidR="00000000" w:rsidDel="00000000" w:rsidP="00000000" w:rsidRDefault="00000000" w:rsidRPr="00000000" w14:paraId="00000224">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PowerPoint Presentation</w:t>
            </w:r>
          </w:p>
          <w:p w:rsidR="00000000" w:rsidDel="00000000" w:rsidP="00000000" w:rsidRDefault="00000000" w:rsidRPr="00000000" w14:paraId="00000225">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Test</w:t>
            </w:r>
          </w:p>
          <w:p w:rsidR="00000000" w:rsidDel="00000000" w:rsidP="00000000" w:rsidRDefault="00000000" w:rsidRPr="00000000" w14:paraId="00000226">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7">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Tier 1</w:t>
            </w:r>
            <w:r w:rsidDel="00000000" w:rsidR="00000000" w:rsidRPr="00000000">
              <w:rPr>
                <w:rFonts w:ascii="Times New Roman" w:cs="Times New Roman" w:eastAsia="Times New Roman" w:hAnsi="Times New Roman"/>
                <w:rtl w:val="0"/>
              </w:rPr>
              <w:t xml:space="preserve">: for students who have scored a 4 or 5 (met or exceeded expectations) on the ELA and Math NJSLAs</w:t>
            </w:r>
          </w:p>
          <w:p w:rsidR="00000000" w:rsidDel="00000000" w:rsidP="00000000" w:rsidRDefault="00000000" w:rsidRPr="00000000" w14:paraId="0000022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One on one discussions</w:t>
            </w:r>
          </w:p>
          <w:p w:rsidR="00000000" w:rsidDel="00000000" w:rsidP="00000000" w:rsidRDefault="00000000" w:rsidRPr="00000000" w14:paraId="00000229">
            <w:pPr>
              <w:widowControl w:val="0"/>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Office hour appointments</w:t>
            </w:r>
          </w:p>
          <w:p w:rsidR="00000000" w:rsidDel="00000000" w:rsidP="00000000" w:rsidRDefault="00000000" w:rsidRPr="00000000" w14:paraId="0000022A">
            <w:pPr>
              <w:widowControl w:val="0"/>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Laboratory Investigations</w:t>
            </w:r>
          </w:p>
          <w:p w:rsidR="00000000" w:rsidDel="00000000" w:rsidP="00000000" w:rsidRDefault="00000000" w:rsidRPr="00000000" w14:paraId="0000022B">
            <w:pPr>
              <w:widowControl w:val="0"/>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Group PowerPoint Presentation</w:t>
            </w:r>
          </w:p>
          <w:p w:rsidR="00000000" w:rsidDel="00000000" w:rsidP="00000000" w:rsidRDefault="00000000" w:rsidRPr="00000000" w14:paraId="0000022C">
            <w:pPr>
              <w:widowControl w:val="0"/>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Unit Test</w:t>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242">
            <w:pPr>
              <w:widowControl w:val="0"/>
              <w:spacing w:after="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Literacy Connections</w:t>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ELA/Literacy</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RST.9-10.7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Translate quantitative or technical information expressed in words in a text into visual form (e.g., a table or chart) and translate information expressed visually or mathematically (e.g., in an equation) into words. </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RST.11-12.1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Cite specific textual evidence to support analysis of science and technical texts, attending to important distinctions the author makes and to any gaps or inconsistencies in the account. </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WHST.9-12.2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Write informative/explanatory texts, including the narration of historical events, scientific procedures/ experiments, or technical processes. </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WHST.9-12.7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 </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WHST.11-12.8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 </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WHST.9-12.9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Draw evidence from informational texts to support analysis, reflection, and research. </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WHST.9-12.2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Write informative/explanatory texts, including the narration of historical events, scientific procedures/ experiments, or technical processes. </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WHST.9-12.5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Develop and strengthen writing as needed by planning, revising, editing, rewriting, or trying a new approach, focusing on addressing what is most significant for a specific purpose and audience. </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WHST.9-12.7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 </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SL.11-12.5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Make strategic use of digital media (e.g., textual, graphical, audio, visual, and interactive elements) in presentations to enhance understanding of findings, reasoning, and evidence and to add interest. </w:t>
            </w:r>
            <w:r w:rsidDel="00000000" w:rsidR="00000000" w:rsidRPr="00000000">
              <w:rPr>
                <w:rtl w:val="0"/>
              </w:rPr>
            </w:r>
          </w:p>
        </w:tc>
      </w:tr>
      <w:tr>
        <w:trPr>
          <w:cantSplit w:val="0"/>
          <w:trHeight w:val="224" w:hRule="atLeast"/>
          <w:tblHeader w:val="0"/>
        </w:trPr>
        <w:tc>
          <w:tcPr>
            <w:gridSpan w:val="22"/>
            <w:tcBorders>
              <w:top w:color="000000" w:space="0" w:sz="4" w:val="single"/>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278">
            <w:pPr>
              <w:widowControl w:val="0"/>
              <w:spacing w:after="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Expert/Field Experiences</w:t>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E">
            <w:pPr>
              <w:widowControl w:val="0"/>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attend a field trip to the Mignone Hall of Gems and Minerals at the American Museum of Natural History. They will use this experience to better understand the properties of elements and compounds through the study of rocks and minerals. Students will complete a pre-trip assignment and a scavenger hunt on site. </w:t>
            </w:r>
          </w:p>
          <w:p w:rsidR="00000000" w:rsidDel="00000000" w:rsidP="00000000" w:rsidRDefault="00000000" w:rsidRPr="00000000" w14:paraId="0000028F">
            <w:pPr>
              <w:widowControl w:val="0"/>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also travel to NJIT in June to take the American Chemical Society Chemistry End of Course Exam, which will cover all of the topics in our scope and sequence. </w:t>
            </w:r>
          </w:p>
        </w:tc>
      </w:tr>
    </w:tbl>
    <w:p w:rsidR="00000000" w:rsidDel="00000000" w:rsidP="00000000" w:rsidRDefault="00000000" w:rsidRPr="00000000" w14:paraId="000002A5">
      <w:pPr>
        <w:rPr>
          <w:rFonts w:ascii="Times New Roman" w:cs="Times New Roman" w:eastAsia="Times New Roman" w:hAnsi="Times New Roman"/>
          <w:b w:val="1"/>
        </w:rPr>
      </w:pPr>
      <w:r w:rsidDel="00000000" w:rsidR="00000000" w:rsidRPr="00000000">
        <w:rPr>
          <w:rtl w:val="0"/>
        </w:rPr>
      </w:r>
    </w:p>
    <w:sectPr>
      <w:headerReference r:id="rId12"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A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presentation/d/1dO0Z9bv0-zEgPCH3uekq6XqXbPhGIoVO09xZvrrUXtg/edit?usp=drive_link" TargetMode="External"/><Relationship Id="rId10" Type="http://schemas.openxmlformats.org/officeDocument/2006/relationships/hyperlink" Target="https://docs.google.com/presentation/d/1GYBYAlsGjXnsaKO67kzS5ki4Wy081o_Zf-jcWrmJpbQ/edit?usp=drive_link" TargetMode="External"/><Relationship Id="rId12" Type="http://schemas.openxmlformats.org/officeDocument/2006/relationships/header" Target="header1.xml"/><Relationship Id="rId9" Type="http://schemas.openxmlformats.org/officeDocument/2006/relationships/hyperlink" Target="https://docs.google.com/presentation/d/1jUy2I-Csa_ZkyDanYGhdfFI4QXOszy88uN_rdEgz5cM/edit#slide=id.g2eb8b3aad2c_0_182" TargetMode="External"/><Relationship Id="rId5" Type="http://schemas.openxmlformats.org/officeDocument/2006/relationships/styles" Target="styles.xml"/><Relationship Id="rId6" Type="http://schemas.openxmlformats.org/officeDocument/2006/relationships/hyperlink" Target="https://docs.google.com/presentation/d/12T-iQbIjliWgXtcoHOQoEX0y-dszuVyrCcAcKOy2o0A/edit#slide=id.g940956cf2a_0_5" TargetMode="External"/><Relationship Id="rId7" Type="http://schemas.openxmlformats.org/officeDocument/2006/relationships/hyperlink" Target="https://docs.google.com/presentation/d/15SzeM4AkHG92YyEmuo9UzyfQEy1tluxLvte74LC3xYI/edit#slide=id.g152ff042364_2_135" TargetMode="External"/><Relationship Id="rId8" Type="http://schemas.openxmlformats.org/officeDocument/2006/relationships/hyperlink" Target="https://docs.google.com/presentation/d/1OdkgLRcQRl6NHlnfbcygaRztCNqasQE5kVcn47FmbWU/edit#slide=id.g28a188d322c_0_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