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175BB" w14:textId="1C272F3A" w:rsidR="0046769C" w:rsidRDefault="0046769C" w:rsidP="0046769C">
      <w:pPr>
        <w:spacing w:after="0"/>
        <w:jc w:val="center"/>
        <w:rPr>
          <w:b/>
          <w:sz w:val="28"/>
          <w:szCs w:val="28"/>
        </w:rPr>
      </w:pPr>
      <w:r>
        <w:rPr>
          <w:b/>
          <w:sz w:val="28"/>
          <w:szCs w:val="28"/>
        </w:rPr>
        <w:t>School Professional Development Plan (PDP)</w:t>
      </w:r>
      <w:r w:rsidR="00AB0DEA">
        <w:rPr>
          <w:b/>
          <w:sz w:val="28"/>
          <w:szCs w:val="28"/>
        </w:rPr>
        <w:t xml:space="preserve"> SY 25 - 26</w:t>
      </w:r>
    </w:p>
    <w:p w14:paraId="46AE5D1A" w14:textId="77777777" w:rsidR="0046769C" w:rsidRDefault="0046769C" w:rsidP="0046769C">
      <w:pPr>
        <w:spacing w:after="0" w:line="240" w:lineRule="auto"/>
        <w:jc w:val="center"/>
      </w:pPr>
    </w:p>
    <w:tbl>
      <w:tblPr>
        <w:tblStyle w:val="TableGridLight"/>
        <w:tblW w:w="0" w:type="auto"/>
        <w:tblLook w:val="04A0" w:firstRow="1" w:lastRow="0" w:firstColumn="1" w:lastColumn="0" w:noHBand="0" w:noVBand="1"/>
      </w:tblPr>
      <w:tblGrid>
        <w:gridCol w:w="3780"/>
        <w:gridCol w:w="3600"/>
        <w:gridCol w:w="4500"/>
        <w:gridCol w:w="2520"/>
      </w:tblGrid>
      <w:tr w:rsidR="0046769C" w:rsidRPr="00277BA2" w14:paraId="0CDE25E6" w14:textId="77777777" w:rsidTr="00BD6764">
        <w:trPr>
          <w:trHeight w:val="432"/>
        </w:trPr>
        <w:tc>
          <w:tcPr>
            <w:tcW w:w="3780" w:type="dxa"/>
          </w:tcPr>
          <w:p w14:paraId="2A3683F1" w14:textId="77777777" w:rsidR="0046769C" w:rsidRPr="00277BA2" w:rsidRDefault="00B1743B" w:rsidP="00B1743B">
            <w:pPr>
              <w:spacing w:after="0" w:line="240" w:lineRule="auto"/>
              <w:rPr>
                <w:b/>
              </w:rPr>
            </w:pPr>
            <w:r w:rsidRPr="00277BA2">
              <w:rPr>
                <w:b/>
              </w:rPr>
              <w:t>District Name</w:t>
            </w:r>
          </w:p>
        </w:tc>
        <w:tc>
          <w:tcPr>
            <w:tcW w:w="3600" w:type="dxa"/>
          </w:tcPr>
          <w:p w14:paraId="087071B2" w14:textId="77777777" w:rsidR="0046769C" w:rsidRPr="00277BA2" w:rsidRDefault="00B1743B" w:rsidP="008B26A4">
            <w:pPr>
              <w:spacing w:after="0" w:line="240" w:lineRule="auto"/>
              <w:rPr>
                <w:b/>
              </w:rPr>
            </w:pPr>
            <w:r w:rsidRPr="00277BA2">
              <w:rPr>
                <w:b/>
              </w:rPr>
              <w:t>School Name</w:t>
            </w:r>
          </w:p>
        </w:tc>
        <w:tc>
          <w:tcPr>
            <w:tcW w:w="4500" w:type="dxa"/>
          </w:tcPr>
          <w:p w14:paraId="5CC67588" w14:textId="77777777" w:rsidR="0046769C" w:rsidRPr="00277BA2" w:rsidRDefault="00B1743B" w:rsidP="008B26A4">
            <w:pPr>
              <w:spacing w:after="0" w:line="240" w:lineRule="auto"/>
              <w:rPr>
                <w:b/>
              </w:rPr>
            </w:pPr>
            <w:r w:rsidRPr="00277BA2">
              <w:rPr>
                <w:b/>
              </w:rPr>
              <w:t>Principal Name</w:t>
            </w:r>
          </w:p>
        </w:tc>
        <w:tc>
          <w:tcPr>
            <w:tcW w:w="2520" w:type="dxa"/>
          </w:tcPr>
          <w:p w14:paraId="4497C144" w14:textId="77777777" w:rsidR="0046769C" w:rsidRPr="00277BA2" w:rsidRDefault="0046769C" w:rsidP="008B26A4">
            <w:pPr>
              <w:spacing w:after="0" w:line="240" w:lineRule="auto"/>
              <w:rPr>
                <w:b/>
              </w:rPr>
            </w:pPr>
            <w:r w:rsidRPr="00277BA2">
              <w:rPr>
                <w:b/>
              </w:rPr>
              <w:t>Plan Begin/End Dates</w:t>
            </w:r>
          </w:p>
        </w:tc>
      </w:tr>
      <w:tr w:rsidR="0046769C" w14:paraId="5EC0E4D2" w14:textId="77777777" w:rsidTr="00BD6764">
        <w:trPr>
          <w:trHeight w:val="432"/>
        </w:trPr>
        <w:tc>
          <w:tcPr>
            <w:tcW w:w="3780" w:type="dxa"/>
          </w:tcPr>
          <w:p w14:paraId="41609403" w14:textId="1DC837DE" w:rsidR="0046769C" w:rsidRDefault="003649FA" w:rsidP="009E3DBA">
            <w:pPr>
              <w:spacing w:after="0" w:line="240" w:lineRule="auto"/>
              <w:jc w:val="center"/>
              <w:rPr>
                <w:b/>
              </w:rPr>
            </w:pPr>
            <w:r>
              <w:rPr>
                <w:b/>
              </w:rPr>
              <w:t>Orange Public Schools</w:t>
            </w:r>
          </w:p>
        </w:tc>
        <w:tc>
          <w:tcPr>
            <w:tcW w:w="3600" w:type="dxa"/>
          </w:tcPr>
          <w:p w14:paraId="311B1E6B" w14:textId="11CBFA1D" w:rsidR="0046769C" w:rsidRDefault="003649FA" w:rsidP="009E3DBA">
            <w:pPr>
              <w:spacing w:after="0" w:line="240" w:lineRule="auto"/>
              <w:jc w:val="center"/>
              <w:rPr>
                <w:b/>
              </w:rPr>
            </w:pPr>
            <w:r>
              <w:rPr>
                <w:b/>
              </w:rPr>
              <w:t>Orange High School</w:t>
            </w:r>
          </w:p>
        </w:tc>
        <w:tc>
          <w:tcPr>
            <w:tcW w:w="4500" w:type="dxa"/>
          </w:tcPr>
          <w:p w14:paraId="786AB4DA" w14:textId="10EE3A6F" w:rsidR="0046769C" w:rsidRDefault="003649FA" w:rsidP="009E3DBA">
            <w:pPr>
              <w:spacing w:after="0" w:line="240" w:lineRule="auto"/>
              <w:jc w:val="center"/>
              <w:rPr>
                <w:b/>
              </w:rPr>
            </w:pPr>
            <w:r>
              <w:rPr>
                <w:b/>
              </w:rPr>
              <w:t>Jason Belton</w:t>
            </w:r>
          </w:p>
        </w:tc>
        <w:tc>
          <w:tcPr>
            <w:tcW w:w="2520" w:type="dxa"/>
          </w:tcPr>
          <w:p w14:paraId="30A90210" w14:textId="71E1B900" w:rsidR="0046769C" w:rsidRDefault="003649FA" w:rsidP="009E3DBA">
            <w:pPr>
              <w:spacing w:after="0" w:line="240" w:lineRule="auto"/>
              <w:jc w:val="center"/>
              <w:rPr>
                <w:b/>
              </w:rPr>
            </w:pPr>
            <w:r w:rsidRPr="003649FA">
              <w:rPr>
                <w:b/>
              </w:rPr>
              <w:t>July 1, 2025 – June 30, 2026</w:t>
            </w:r>
          </w:p>
        </w:tc>
      </w:tr>
    </w:tbl>
    <w:p w14:paraId="2917314B" w14:textId="77777777" w:rsidR="0046769C" w:rsidRDefault="0046769C" w:rsidP="0046769C">
      <w:pPr>
        <w:spacing w:after="0" w:line="240" w:lineRule="auto"/>
        <w:jc w:val="both"/>
        <w:rPr>
          <w:sz w:val="24"/>
          <w:szCs w:val="24"/>
        </w:rPr>
      </w:pPr>
    </w:p>
    <w:p w14:paraId="79CADE63" w14:textId="77777777" w:rsidR="00F526D2" w:rsidRPr="003C47FC" w:rsidRDefault="003C47FC" w:rsidP="003C47FC">
      <w:pPr>
        <w:shd w:val="clear" w:color="auto" w:fill="FBD4B4"/>
        <w:spacing w:after="0" w:line="240" w:lineRule="auto"/>
        <w:ind w:right="180"/>
        <w:outlineLvl w:val="0"/>
        <w:rPr>
          <w:b/>
          <w:sz w:val="24"/>
          <w:szCs w:val="24"/>
        </w:rPr>
      </w:pPr>
      <w:r w:rsidRPr="003C47FC">
        <w:rPr>
          <w:b/>
          <w:sz w:val="24"/>
          <w:szCs w:val="24"/>
        </w:rPr>
        <w:t>1:</w:t>
      </w:r>
      <w:r w:rsidR="00F526D2" w:rsidRPr="003C47FC">
        <w:rPr>
          <w:b/>
          <w:sz w:val="24"/>
          <w:szCs w:val="24"/>
        </w:rPr>
        <w:t xml:space="preserve"> Professional Learning Goals</w:t>
      </w:r>
    </w:p>
    <w:p w14:paraId="76C27B7D" w14:textId="77777777" w:rsidR="002F381F" w:rsidRPr="00490D1E" w:rsidRDefault="002F381F" w:rsidP="002F381F">
      <w:pPr>
        <w:spacing w:after="0" w:line="240" w:lineRule="auto"/>
        <w:outlineLvl w:val="0"/>
        <w:rPr>
          <w:b/>
          <w:sz w:val="28"/>
          <w:szCs w:val="28"/>
          <w:shd w:val="clear" w:color="auto" w:fill="C6D9F1"/>
        </w:rPr>
      </w:pPr>
    </w:p>
    <w:tbl>
      <w:tblPr>
        <w:tblStyle w:val="TableGridLight"/>
        <w:tblW w:w="0" w:type="auto"/>
        <w:tblLook w:val="04A0" w:firstRow="1" w:lastRow="0" w:firstColumn="1" w:lastColumn="0" w:noHBand="0" w:noVBand="1"/>
      </w:tblPr>
      <w:tblGrid>
        <w:gridCol w:w="568"/>
        <w:gridCol w:w="3212"/>
        <w:gridCol w:w="3600"/>
        <w:gridCol w:w="7020"/>
      </w:tblGrid>
      <w:tr w:rsidR="0080057C" w:rsidRPr="00277BA2" w14:paraId="53BDB43C" w14:textId="77777777" w:rsidTr="00047D10">
        <w:trPr>
          <w:trHeight w:val="422"/>
        </w:trPr>
        <w:tc>
          <w:tcPr>
            <w:tcW w:w="568" w:type="dxa"/>
            <w:shd w:val="clear" w:color="auto" w:fill="8EAADB" w:themeFill="accent1" w:themeFillTint="99"/>
          </w:tcPr>
          <w:p w14:paraId="1E08709C" w14:textId="77777777" w:rsidR="00814870" w:rsidRPr="00047D10" w:rsidRDefault="00814870" w:rsidP="002B3CFD">
            <w:pPr>
              <w:spacing w:after="0" w:line="240" w:lineRule="auto"/>
              <w:jc w:val="center"/>
              <w:rPr>
                <w:b/>
                <w:color w:val="FFFFFF" w:themeColor="background1"/>
              </w:rPr>
            </w:pPr>
            <w:r w:rsidRPr="00047D10">
              <w:rPr>
                <w:b/>
                <w:color w:val="000000" w:themeColor="text1"/>
              </w:rPr>
              <w:t>No.</w:t>
            </w:r>
          </w:p>
        </w:tc>
        <w:tc>
          <w:tcPr>
            <w:tcW w:w="3212" w:type="dxa"/>
            <w:shd w:val="clear" w:color="auto" w:fill="8EAADB" w:themeFill="accent1" w:themeFillTint="99"/>
          </w:tcPr>
          <w:p w14:paraId="44D4D070" w14:textId="77777777" w:rsidR="00814870" w:rsidRPr="00C5373B" w:rsidRDefault="0089194B" w:rsidP="002B3CFD">
            <w:pPr>
              <w:spacing w:after="0" w:line="240" w:lineRule="auto"/>
              <w:jc w:val="center"/>
              <w:rPr>
                <w:b/>
                <w:color w:val="000000" w:themeColor="text1"/>
              </w:rPr>
            </w:pPr>
            <w:r w:rsidRPr="00C5373B">
              <w:rPr>
                <w:b/>
                <w:color w:val="000000" w:themeColor="text1"/>
              </w:rPr>
              <w:t>Goal</w:t>
            </w:r>
          </w:p>
        </w:tc>
        <w:tc>
          <w:tcPr>
            <w:tcW w:w="3600" w:type="dxa"/>
            <w:shd w:val="clear" w:color="auto" w:fill="8EAADB" w:themeFill="accent1" w:themeFillTint="99"/>
          </w:tcPr>
          <w:p w14:paraId="334D2245" w14:textId="77777777" w:rsidR="0080057C" w:rsidRPr="00C5373B" w:rsidRDefault="0080057C" w:rsidP="002B3CFD">
            <w:pPr>
              <w:spacing w:after="0" w:line="240" w:lineRule="auto"/>
              <w:jc w:val="center"/>
              <w:rPr>
                <w:b/>
                <w:color w:val="000000" w:themeColor="text1"/>
              </w:rPr>
            </w:pPr>
            <w:r w:rsidRPr="00C5373B">
              <w:rPr>
                <w:b/>
                <w:color w:val="000000" w:themeColor="text1"/>
              </w:rPr>
              <w:t>Identified</w:t>
            </w:r>
          </w:p>
          <w:p w14:paraId="312872C8" w14:textId="77777777" w:rsidR="00814870" w:rsidRPr="00C5373B" w:rsidRDefault="0080057C" w:rsidP="002B3CFD">
            <w:pPr>
              <w:spacing w:after="0" w:line="240" w:lineRule="auto"/>
              <w:jc w:val="center"/>
              <w:rPr>
                <w:b/>
                <w:color w:val="000000" w:themeColor="text1"/>
              </w:rPr>
            </w:pPr>
            <w:r w:rsidRPr="00C5373B">
              <w:rPr>
                <w:b/>
                <w:color w:val="000000" w:themeColor="text1"/>
              </w:rPr>
              <w:t>Group</w:t>
            </w:r>
          </w:p>
        </w:tc>
        <w:tc>
          <w:tcPr>
            <w:tcW w:w="7020" w:type="dxa"/>
            <w:shd w:val="clear" w:color="auto" w:fill="8EAADB" w:themeFill="accent1" w:themeFillTint="99"/>
          </w:tcPr>
          <w:p w14:paraId="77C82198" w14:textId="77777777" w:rsidR="00814870" w:rsidRPr="00C5373B" w:rsidRDefault="0080057C" w:rsidP="002B3CFD">
            <w:pPr>
              <w:spacing w:after="0" w:line="240" w:lineRule="auto"/>
              <w:jc w:val="center"/>
              <w:rPr>
                <w:b/>
                <w:color w:val="000000" w:themeColor="text1"/>
              </w:rPr>
            </w:pPr>
            <w:r w:rsidRPr="00C5373B">
              <w:rPr>
                <w:b/>
                <w:color w:val="000000" w:themeColor="text1"/>
              </w:rPr>
              <w:t>Rationale/Sources of Evidence</w:t>
            </w:r>
          </w:p>
        </w:tc>
      </w:tr>
      <w:tr w:rsidR="0080057C" w14:paraId="1E0A8092" w14:textId="77777777" w:rsidTr="003649FA">
        <w:trPr>
          <w:trHeight w:hRule="exact" w:val="1243"/>
        </w:trPr>
        <w:tc>
          <w:tcPr>
            <w:tcW w:w="568" w:type="dxa"/>
          </w:tcPr>
          <w:p w14:paraId="2FB850EB" w14:textId="77777777" w:rsidR="00814870" w:rsidRPr="00BD6764" w:rsidRDefault="00814870" w:rsidP="009E3DBA">
            <w:pPr>
              <w:spacing w:after="0" w:line="240" w:lineRule="auto"/>
              <w:jc w:val="center"/>
              <w:rPr>
                <w:bCs/>
              </w:rPr>
            </w:pPr>
            <w:r w:rsidRPr="00BD6764">
              <w:rPr>
                <w:bCs/>
              </w:rPr>
              <w:t>1</w:t>
            </w:r>
          </w:p>
        </w:tc>
        <w:tc>
          <w:tcPr>
            <w:tcW w:w="3212" w:type="dxa"/>
          </w:tcPr>
          <w:p w14:paraId="4D050928" w14:textId="24D277E5" w:rsidR="00814870" w:rsidRDefault="003649FA" w:rsidP="009E3DBA">
            <w:pPr>
              <w:spacing w:after="0" w:line="240" w:lineRule="auto"/>
            </w:pPr>
            <w:r w:rsidRPr="003649FA">
              <w:t>Increase the number of students scoring “Ready to Graduate” on the NJGPA in Math from 96 to at least 115.</w:t>
            </w:r>
          </w:p>
        </w:tc>
        <w:tc>
          <w:tcPr>
            <w:tcW w:w="3600" w:type="dxa"/>
          </w:tcPr>
          <w:p w14:paraId="59CDBEAF" w14:textId="77777777" w:rsidR="00AB0DEA" w:rsidRDefault="00AB0DEA" w:rsidP="00AB0DEA">
            <w:pPr>
              <w:spacing w:after="0" w:line="240" w:lineRule="auto"/>
            </w:pPr>
            <w:r>
              <w:t>OHS Mathematics Teachers</w:t>
            </w:r>
          </w:p>
          <w:p w14:paraId="45192DA5" w14:textId="77777777" w:rsidR="00AB0DEA" w:rsidRDefault="00AB0DEA" w:rsidP="00AB0DEA">
            <w:pPr>
              <w:spacing w:after="0" w:line="240" w:lineRule="auto"/>
            </w:pPr>
            <w:r>
              <w:t>OHS Administrators</w:t>
            </w:r>
          </w:p>
          <w:p w14:paraId="71F8E642" w14:textId="77777777" w:rsidR="00AB0DEA" w:rsidRDefault="00AB0DEA" w:rsidP="00AB0DEA">
            <w:pPr>
              <w:spacing w:after="0" w:line="240" w:lineRule="auto"/>
            </w:pPr>
            <w:r>
              <w:t>Mathematics Coaches</w:t>
            </w:r>
          </w:p>
          <w:p w14:paraId="553D2FCD" w14:textId="74A67194" w:rsidR="00814870" w:rsidRDefault="00AB0DEA" w:rsidP="00AB0DEA">
            <w:pPr>
              <w:spacing w:after="0" w:line="240" w:lineRule="auto"/>
            </w:pPr>
            <w:r>
              <w:t>Supervisors of Mathematic</w:t>
            </w:r>
          </w:p>
        </w:tc>
        <w:tc>
          <w:tcPr>
            <w:tcW w:w="7020" w:type="dxa"/>
          </w:tcPr>
          <w:p w14:paraId="275FB75F" w14:textId="1FAFFF2F" w:rsidR="00814870" w:rsidRDefault="00EE6707" w:rsidP="009E3DBA">
            <w:pPr>
              <w:spacing w:after="0" w:line="240" w:lineRule="auto"/>
            </w:pPr>
            <w:r w:rsidRPr="00EE6707">
              <w:t>2024–25 NJGPA Math Results</w:t>
            </w:r>
            <w:r>
              <w:t>,</w:t>
            </w:r>
            <w:r w:rsidRPr="00EE6707">
              <w:t xml:space="preserve"> District PDP Goal 1</w:t>
            </w:r>
            <w:r>
              <w:t>,</w:t>
            </w:r>
            <w:r w:rsidRPr="00EE6707">
              <w:t xml:space="preserve"> ALEKS diagnostic data</w:t>
            </w:r>
            <w:r w:rsidR="00574DAA">
              <w:t>, TESPs</w:t>
            </w:r>
            <w:r w:rsidR="003556FB">
              <w:t>, benchmark data</w:t>
            </w:r>
          </w:p>
        </w:tc>
      </w:tr>
      <w:tr w:rsidR="0080057C" w14:paraId="7CF19103" w14:textId="77777777" w:rsidTr="003649FA">
        <w:trPr>
          <w:trHeight w:hRule="exact" w:val="1252"/>
        </w:trPr>
        <w:tc>
          <w:tcPr>
            <w:tcW w:w="568" w:type="dxa"/>
          </w:tcPr>
          <w:p w14:paraId="13F31857" w14:textId="77777777" w:rsidR="00814870" w:rsidRPr="00BD6764" w:rsidRDefault="00814870" w:rsidP="009E3DBA">
            <w:pPr>
              <w:spacing w:after="0" w:line="240" w:lineRule="auto"/>
              <w:jc w:val="center"/>
              <w:rPr>
                <w:bCs/>
              </w:rPr>
            </w:pPr>
            <w:r w:rsidRPr="00BD6764">
              <w:rPr>
                <w:bCs/>
              </w:rPr>
              <w:t>2</w:t>
            </w:r>
          </w:p>
          <w:p w14:paraId="6FF97707" w14:textId="77777777" w:rsidR="00814870" w:rsidRPr="00BD6764" w:rsidRDefault="00814870" w:rsidP="009E3DBA">
            <w:pPr>
              <w:spacing w:after="0" w:line="240" w:lineRule="auto"/>
              <w:jc w:val="center"/>
              <w:rPr>
                <w:bCs/>
              </w:rPr>
            </w:pPr>
          </w:p>
          <w:p w14:paraId="505834F0" w14:textId="77777777" w:rsidR="00814870" w:rsidRPr="00BD6764" w:rsidRDefault="00814870" w:rsidP="009E3DBA">
            <w:pPr>
              <w:spacing w:after="0" w:line="240" w:lineRule="auto"/>
              <w:jc w:val="center"/>
              <w:rPr>
                <w:bCs/>
              </w:rPr>
            </w:pPr>
          </w:p>
        </w:tc>
        <w:tc>
          <w:tcPr>
            <w:tcW w:w="3212" w:type="dxa"/>
          </w:tcPr>
          <w:p w14:paraId="62F3BC84" w14:textId="3B432F22" w:rsidR="00814870" w:rsidRDefault="003649FA" w:rsidP="009E3DBA">
            <w:pPr>
              <w:spacing w:after="0" w:line="240" w:lineRule="auto"/>
            </w:pPr>
            <w:r w:rsidRPr="003649FA">
              <w:t>Increase the number of students scoring “Ready to Graduate” on the NJGPA in ELA from 188 to at least 226.</w:t>
            </w:r>
          </w:p>
        </w:tc>
        <w:tc>
          <w:tcPr>
            <w:tcW w:w="3600" w:type="dxa"/>
          </w:tcPr>
          <w:p w14:paraId="28DD1FEC" w14:textId="77777777" w:rsidR="00AB0DEA" w:rsidRDefault="00AB0DEA" w:rsidP="00AB0DEA">
            <w:pPr>
              <w:spacing w:after="0" w:line="240" w:lineRule="auto"/>
            </w:pPr>
            <w:r>
              <w:t>OHS ELA Teachers</w:t>
            </w:r>
          </w:p>
          <w:p w14:paraId="461E7B06" w14:textId="77777777" w:rsidR="00AB0DEA" w:rsidRDefault="00AB0DEA" w:rsidP="00AB0DEA">
            <w:pPr>
              <w:spacing w:after="0" w:line="240" w:lineRule="auto"/>
            </w:pPr>
            <w:r>
              <w:t>OHS Administrators</w:t>
            </w:r>
          </w:p>
          <w:p w14:paraId="1A626A4D" w14:textId="77777777" w:rsidR="00AB0DEA" w:rsidRDefault="00AB0DEA" w:rsidP="00AB0DEA">
            <w:pPr>
              <w:spacing w:after="0" w:line="240" w:lineRule="auto"/>
            </w:pPr>
            <w:r>
              <w:t>ELA Coach</w:t>
            </w:r>
          </w:p>
          <w:p w14:paraId="3B941248" w14:textId="4C94CCA3" w:rsidR="00814870" w:rsidRDefault="00AB0DEA" w:rsidP="00AB0DEA">
            <w:pPr>
              <w:spacing w:after="0" w:line="240" w:lineRule="auto"/>
            </w:pPr>
            <w:r>
              <w:t>Supervisor of English</w:t>
            </w:r>
          </w:p>
        </w:tc>
        <w:tc>
          <w:tcPr>
            <w:tcW w:w="7020" w:type="dxa"/>
          </w:tcPr>
          <w:p w14:paraId="3A8E3770" w14:textId="3545A5CD" w:rsidR="00814870" w:rsidRDefault="00EE6707" w:rsidP="009E3DBA">
            <w:pPr>
              <w:spacing w:after="0" w:line="240" w:lineRule="auto"/>
            </w:pPr>
            <w:r w:rsidRPr="00EE6707">
              <w:t>2024–25 NJGPA ELA Results</w:t>
            </w:r>
            <w:r>
              <w:t>,</w:t>
            </w:r>
            <w:r w:rsidRPr="00EE6707">
              <w:t xml:space="preserve"> District PDP Goal 3</w:t>
            </w:r>
            <w:r>
              <w:t>,</w:t>
            </w:r>
            <w:r w:rsidRPr="00EE6707">
              <w:t xml:space="preserve"> </w:t>
            </w:r>
            <w:r w:rsidR="003556FB">
              <w:t>benchmark data</w:t>
            </w:r>
          </w:p>
        </w:tc>
      </w:tr>
      <w:tr w:rsidR="00AB0DEA" w14:paraId="1A1299D1" w14:textId="77777777" w:rsidTr="00AB0DEA">
        <w:trPr>
          <w:trHeight w:hRule="exact" w:val="2872"/>
        </w:trPr>
        <w:tc>
          <w:tcPr>
            <w:tcW w:w="568" w:type="dxa"/>
          </w:tcPr>
          <w:p w14:paraId="5A550B50" w14:textId="77777777" w:rsidR="00AB0DEA" w:rsidRPr="00BD6764" w:rsidRDefault="00AB0DEA" w:rsidP="00AB0DEA">
            <w:pPr>
              <w:spacing w:after="0" w:line="240" w:lineRule="auto"/>
              <w:jc w:val="center"/>
              <w:rPr>
                <w:bCs/>
              </w:rPr>
            </w:pPr>
            <w:r w:rsidRPr="00BD6764">
              <w:rPr>
                <w:bCs/>
              </w:rPr>
              <w:t>3</w:t>
            </w:r>
          </w:p>
        </w:tc>
        <w:tc>
          <w:tcPr>
            <w:tcW w:w="3212" w:type="dxa"/>
          </w:tcPr>
          <w:p w14:paraId="0B9FD335" w14:textId="066DDEFD" w:rsidR="00AB0DEA" w:rsidRDefault="00AB0DEA" w:rsidP="00AB0DEA">
            <w:pPr>
              <w:spacing w:after="0" w:line="240" w:lineRule="auto"/>
            </w:pPr>
            <w:r w:rsidRPr="00AB0DEA">
              <w:t>Implement targeted intervention and growth plans for high-achieving and at-risk students in Grades 9–12, using personalized platforms (ALEKS, Khan Academy) and Academic Intervention Plans (AIPs) to improve mastery, reduce course failures, and increase SAT readiness.</w:t>
            </w:r>
          </w:p>
        </w:tc>
        <w:tc>
          <w:tcPr>
            <w:tcW w:w="3600" w:type="dxa"/>
          </w:tcPr>
          <w:p w14:paraId="63757158" w14:textId="701CD2B9" w:rsidR="00AB0DEA" w:rsidRDefault="00AB0DEA" w:rsidP="00AB0DEA">
            <w:pPr>
              <w:spacing w:after="0" w:line="240" w:lineRule="auto"/>
            </w:pPr>
            <w:r>
              <w:t>OHS Teachers</w:t>
            </w:r>
          </w:p>
          <w:p w14:paraId="51DCA8E6" w14:textId="6C82C73D" w:rsidR="00EE6707" w:rsidRDefault="00EE6707" w:rsidP="00AB0DEA">
            <w:pPr>
              <w:spacing w:after="0" w:line="240" w:lineRule="auto"/>
            </w:pPr>
            <w:r>
              <w:t>School Counselors</w:t>
            </w:r>
          </w:p>
          <w:p w14:paraId="2B8A1E9A" w14:textId="77777777" w:rsidR="00AB0DEA" w:rsidRDefault="00AB0DEA" w:rsidP="00AB0DEA">
            <w:pPr>
              <w:spacing w:after="0" w:line="240" w:lineRule="auto"/>
            </w:pPr>
            <w:r>
              <w:t>OHS Administrators</w:t>
            </w:r>
          </w:p>
          <w:p w14:paraId="6CC4C76B" w14:textId="22EE8FA8" w:rsidR="00AB0DEA" w:rsidRDefault="00AB0DEA" w:rsidP="00AB0DEA">
            <w:pPr>
              <w:spacing w:after="0" w:line="240" w:lineRule="auto"/>
            </w:pPr>
            <w:r>
              <w:t>Subject Area Coaches</w:t>
            </w:r>
          </w:p>
          <w:p w14:paraId="0D765540" w14:textId="47138A25" w:rsidR="00AB0DEA" w:rsidRDefault="00AB0DEA" w:rsidP="00AB0DEA">
            <w:pPr>
              <w:spacing w:after="0" w:line="240" w:lineRule="auto"/>
            </w:pPr>
            <w:r>
              <w:t>Supervisors</w:t>
            </w:r>
          </w:p>
        </w:tc>
        <w:tc>
          <w:tcPr>
            <w:tcW w:w="7020" w:type="dxa"/>
          </w:tcPr>
          <w:p w14:paraId="0FB1262F" w14:textId="58A2D739" w:rsidR="00AB0DEA" w:rsidRDefault="00574DAA" w:rsidP="00AB0DEA">
            <w:pPr>
              <w:spacing w:after="0" w:line="240" w:lineRule="auto"/>
            </w:pPr>
            <w:r w:rsidRPr="00574DAA">
              <w:t>Schoolwide academic data, ALEKS/Khan d</w:t>
            </w:r>
            <w:r>
              <w:t xml:space="preserve">ata, </w:t>
            </w:r>
            <w:r w:rsidR="00EE6707">
              <w:t>PSAT and SAT</w:t>
            </w:r>
            <w:r w:rsidR="00EE6707" w:rsidRPr="00EE6707">
              <w:t xml:space="preserve"> scores</w:t>
            </w:r>
            <w:r w:rsidR="00EE6707">
              <w:t>,</w:t>
            </w:r>
            <w:r w:rsidR="00EE6707" w:rsidRPr="00EE6707">
              <w:t xml:space="preserve"> course failure reports</w:t>
            </w:r>
            <w:r w:rsidR="00EE6707">
              <w:t>,</w:t>
            </w:r>
            <w:r w:rsidR="00EE6707" w:rsidRPr="00EE6707">
              <w:t xml:space="preserve"> </w:t>
            </w:r>
            <w:r w:rsidR="00EE6707">
              <w:t>Teacher AIPs</w:t>
            </w:r>
          </w:p>
        </w:tc>
      </w:tr>
      <w:tr w:rsidR="00D12771" w14:paraId="11534E56" w14:textId="77777777" w:rsidTr="00AB0DEA">
        <w:trPr>
          <w:trHeight w:hRule="exact" w:val="2872"/>
        </w:trPr>
        <w:tc>
          <w:tcPr>
            <w:tcW w:w="568" w:type="dxa"/>
          </w:tcPr>
          <w:p w14:paraId="0EE57990" w14:textId="43F0E526" w:rsidR="00D12771" w:rsidRPr="00BD6764" w:rsidRDefault="00D12771" w:rsidP="00AB0DEA">
            <w:pPr>
              <w:spacing w:after="0" w:line="240" w:lineRule="auto"/>
              <w:jc w:val="center"/>
              <w:rPr>
                <w:bCs/>
              </w:rPr>
            </w:pPr>
            <w:r>
              <w:rPr>
                <w:bCs/>
              </w:rPr>
              <w:lastRenderedPageBreak/>
              <w:t>4</w:t>
            </w:r>
          </w:p>
        </w:tc>
        <w:tc>
          <w:tcPr>
            <w:tcW w:w="3212" w:type="dxa"/>
          </w:tcPr>
          <w:p w14:paraId="14753DC4" w14:textId="0B5680FA" w:rsidR="00D12771" w:rsidRPr="00AB0DEA" w:rsidRDefault="00D12771" w:rsidP="00AB0DEA">
            <w:pPr>
              <w:spacing w:after="0" w:line="240" w:lineRule="auto"/>
            </w:pPr>
            <w:proofErr w:type="gramStart"/>
            <w:r w:rsidRPr="00D12771">
              <w:t>Strengthen</w:t>
            </w:r>
            <w:proofErr w:type="gramEnd"/>
            <w:r w:rsidRPr="00D12771">
              <w:t xml:space="preserve"> instructional practices, writing, annotation, and curriculum alignment in Social Studies through instructional coaching, structured professional development, and data-driven instructional shifts.</w:t>
            </w:r>
          </w:p>
        </w:tc>
        <w:tc>
          <w:tcPr>
            <w:tcW w:w="3600" w:type="dxa"/>
          </w:tcPr>
          <w:p w14:paraId="18240CC8" w14:textId="7478B790" w:rsidR="00D12771" w:rsidRDefault="00D12771" w:rsidP="00D12771">
            <w:pPr>
              <w:spacing w:after="0" w:line="240" w:lineRule="auto"/>
            </w:pPr>
            <w:r>
              <w:t>OHS Social Studies Teachers</w:t>
            </w:r>
          </w:p>
          <w:p w14:paraId="3A0B2308" w14:textId="77777777" w:rsidR="00D12771" w:rsidRDefault="00D12771" w:rsidP="00D12771">
            <w:pPr>
              <w:spacing w:after="0" w:line="240" w:lineRule="auto"/>
            </w:pPr>
            <w:r>
              <w:t>OHS Administrators</w:t>
            </w:r>
          </w:p>
          <w:p w14:paraId="584BC398" w14:textId="53C007F8" w:rsidR="00D12771" w:rsidRDefault="00D12771" w:rsidP="00D12771">
            <w:pPr>
              <w:spacing w:after="0" w:line="240" w:lineRule="auto"/>
            </w:pPr>
            <w:r>
              <w:t>Social Studies Coach</w:t>
            </w:r>
          </w:p>
          <w:p w14:paraId="70CF415F" w14:textId="2CF2B8DF" w:rsidR="00D12771" w:rsidRDefault="00D12771" w:rsidP="00D12771">
            <w:pPr>
              <w:spacing w:after="0" w:line="240" w:lineRule="auto"/>
            </w:pPr>
            <w:r>
              <w:t xml:space="preserve">Supervisor of </w:t>
            </w:r>
            <w:r w:rsidRPr="00D12771">
              <w:t>Social Studies</w:t>
            </w:r>
          </w:p>
        </w:tc>
        <w:tc>
          <w:tcPr>
            <w:tcW w:w="7020" w:type="dxa"/>
          </w:tcPr>
          <w:p w14:paraId="5A0BCA0E" w14:textId="778F43FC" w:rsidR="00D12771" w:rsidRPr="00574DAA" w:rsidRDefault="00D12771" w:rsidP="00AB0DEA">
            <w:pPr>
              <w:spacing w:after="0" w:line="240" w:lineRule="auto"/>
            </w:pPr>
            <w:r>
              <w:t>B</w:t>
            </w:r>
            <w:r w:rsidRPr="00D12771">
              <w:t xml:space="preserve">enchmarks, walkthrough data, test committee alignment reviews, departmental </w:t>
            </w:r>
            <w:r>
              <w:t>grades</w:t>
            </w:r>
          </w:p>
        </w:tc>
      </w:tr>
    </w:tbl>
    <w:p w14:paraId="56A39801" w14:textId="77777777" w:rsidR="007863ED" w:rsidRDefault="007863ED" w:rsidP="0046769C">
      <w:pPr>
        <w:spacing w:after="0" w:line="240" w:lineRule="auto"/>
        <w:rPr>
          <w:rFonts w:ascii="Times New Roman" w:hAnsi="Times New Roman"/>
          <w:b/>
          <w:sz w:val="28"/>
          <w:szCs w:val="28"/>
        </w:rPr>
      </w:pPr>
    </w:p>
    <w:p w14:paraId="28C09EAF" w14:textId="77777777" w:rsidR="008223B4" w:rsidRDefault="008223B4">
      <w:pPr>
        <w:spacing w:after="0" w:line="240" w:lineRule="auto"/>
        <w:rPr>
          <w:b/>
          <w:sz w:val="24"/>
          <w:szCs w:val="24"/>
        </w:rPr>
      </w:pPr>
      <w:r>
        <w:rPr>
          <w:b/>
          <w:sz w:val="24"/>
          <w:szCs w:val="24"/>
        </w:rPr>
        <w:br w:type="page"/>
      </w:r>
    </w:p>
    <w:p w14:paraId="5D0B373A" w14:textId="306834DC" w:rsidR="008C0130" w:rsidRPr="003C47FC" w:rsidRDefault="002B3CFD" w:rsidP="003C47FC">
      <w:pPr>
        <w:shd w:val="clear" w:color="auto" w:fill="FBD4B4"/>
        <w:spacing w:after="0" w:line="240" w:lineRule="auto"/>
        <w:ind w:right="180"/>
        <w:outlineLvl w:val="0"/>
        <w:rPr>
          <w:b/>
          <w:sz w:val="24"/>
          <w:szCs w:val="24"/>
        </w:rPr>
      </w:pPr>
      <w:r w:rsidRPr="003C47FC">
        <w:rPr>
          <w:b/>
          <w:sz w:val="24"/>
          <w:szCs w:val="24"/>
        </w:rPr>
        <w:lastRenderedPageBreak/>
        <w:t>2</w:t>
      </w:r>
      <w:r w:rsidR="003C47FC" w:rsidRPr="003C47FC">
        <w:rPr>
          <w:b/>
          <w:sz w:val="24"/>
          <w:szCs w:val="24"/>
        </w:rPr>
        <w:t>:</w:t>
      </w:r>
      <w:r w:rsidR="0046769C" w:rsidRPr="003C47FC">
        <w:rPr>
          <w:b/>
          <w:sz w:val="24"/>
          <w:szCs w:val="24"/>
        </w:rPr>
        <w:t xml:space="preserve"> Professional </w:t>
      </w:r>
      <w:r w:rsidR="006404E1" w:rsidRPr="003C47FC">
        <w:rPr>
          <w:b/>
          <w:sz w:val="24"/>
          <w:szCs w:val="24"/>
        </w:rPr>
        <w:t xml:space="preserve">Learning </w:t>
      </w:r>
      <w:r w:rsidR="0046769C" w:rsidRPr="003C47FC">
        <w:rPr>
          <w:b/>
          <w:sz w:val="24"/>
          <w:szCs w:val="24"/>
        </w:rPr>
        <w:t>Activities</w:t>
      </w:r>
    </w:p>
    <w:p w14:paraId="1252963F" w14:textId="77777777" w:rsidR="002B3CFD" w:rsidRPr="00490D1E" w:rsidRDefault="002B3CFD" w:rsidP="00B238FE">
      <w:pPr>
        <w:spacing w:after="0" w:line="240" w:lineRule="auto"/>
        <w:outlineLvl w:val="0"/>
        <w:rPr>
          <w:b/>
          <w:sz w:val="28"/>
          <w:szCs w:val="28"/>
          <w:shd w:val="clear" w:color="auto" w:fill="C6D9F1"/>
        </w:rPr>
      </w:pPr>
    </w:p>
    <w:tbl>
      <w:tblPr>
        <w:tblStyle w:val="TableGridLight"/>
        <w:tblW w:w="14400" w:type="dxa"/>
        <w:tblLayout w:type="fixed"/>
        <w:tblLook w:val="04A0" w:firstRow="1" w:lastRow="0" w:firstColumn="1" w:lastColumn="0" w:noHBand="0" w:noVBand="1"/>
      </w:tblPr>
      <w:tblGrid>
        <w:gridCol w:w="720"/>
        <w:gridCol w:w="6660"/>
        <w:gridCol w:w="7020"/>
      </w:tblGrid>
      <w:tr w:rsidR="00314FA2" w:rsidRPr="00277BA2" w14:paraId="13DA860C" w14:textId="77777777" w:rsidTr="03F66604">
        <w:tc>
          <w:tcPr>
            <w:tcW w:w="720" w:type="dxa"/>
            <w:shd w:val="clear" w:color="auto" w:fill="8EAADB" w:themeFill="accent1" w:themeFillTint="99"/>
          </w:tcPr>
          <w:p w14:paraId="055AB121" w14:textId="77777777" w:rsidR="00314FA2" w:rsidRPr="00C5373B" w:rsidRDefault="00314FA2" w:rsidP="002B3CFD">
            <w:pPr>
              <w:spacing w:after="0" w:line="240" w:lineRule="auto"/>
              <w:jc w:val="center"/>
              <w:rPr>
                <w:b/>
                <w:color w:val="000000" w:themeColor="text1"/>
              </w:rPr>
            </w:pPr>
            <w:r w:rsidRPr="00C5373B">
              <w:rPr>
                <w:b/>
                <w:color w:val="000000" w:themeColor="text1"/>
              </w:rPr>
              <w:t>PL Goal</w:t>
            </w:r>
          </w:p>
          <w:p w14:paraId="0349E1FC" w14:textId="77777777" w:rsidR="00314FA2" w:rsidRPr="00C5373B" w:rsidRDefault="00314FA2" w:rsidP="002B3CFD">
            <w:pPr>
              <w:spacing w:after="0" w:line="240" w:lineRule="auto"/>
              <w:jc w:val="center"/>
              <w:rPr>
                <w:b/>
                <w:color w:val="000000" w:themeColor="text1"/>
              </w:rPr>
            </w:pPr>
            <w:r w:rsidRPr="00C5373B">
              <w:rPr>
                <w:b/>
                <w:color w:val="000000" w:themeColor="text1"/>
              </w:rPr>
              <w:t>No.</w:t>
            </w:r>
          </w:p>
        </w:tc>
        <w:tc>
          <w:tcPr>
            <w:tcW w:w="6660" w:type="dxa"/>
            <w:shd w:val="clear" w:color="auto" w:fill="8EAADB" w:themeFill="accent1" w:themeFillTint="99"/>
          </w:tcPr>
          <w:p w14:paraId="446F2D5B" w14:textId="77777777" w:rsidR="00314FA2" w:rsidRPr="00C5373B" w:rsidRDefault="00314FA2" w:rsidP="002B3CFD">
            <w:pPr>
              <w:spacing w:after="0" w:line="240" w:lineRule="auto"/>
              <w:jc w:val="center"/>
              <w:rPr>
                <w:b/>
                <w:color w:val="000000" w:themeColor="text1"/>
              </w:rPr>
            </w:pPr>
            <w:r w:rsidRPr="00C5373B">
              <w:rPr>
                <w:b/>
                <w:color w:val="000000" w:themeColor="text1"/>
              </w:rPr>
              <w:t>Initial Activities</w:t>
            </w:r>
          </w:p>
        </w:tc>
        <w:tc>
          <w:tcPr>
            <w:tcW w:w="7020" w:type="dxa"/>
            <w:shd w:val="clear" w:color="auto" w:fill="8EAADB" w:themeFill="accent1" w:themeFillTint="99"/>
          </w:tcPr>
          <w:p w14:paraId="782BC75C" w14:textId="77777777" w:rsidR="00314FA2" w:rsidRPr="00C5373B" w:rsidRDefault="00314FA2" w:rsidP="002B3CFD">
            <w:pPr>
              <w:spacing w:after="0" w:line="240" w:lineRule="auto"/>
              <w:jc w:val="center"/>
              <w:rPr>
                <w:b/>
                <w:color w:val="000000" w:themeColor="text1"/>
              </w:rPr>
            </w:pPr>
            <w:r w:rsidRPr="00C5373B">
              <w:rPr>
                <w:b/>
                <w:color w:val="000000" w:themeColor="text1"/>
              </w:rPr>
              <w:t>Follow-up Activities</w:t>
            </w:r>
          </w:p>
          <w:p w14:paraId="428C1A52" w14:textId="77777777" w:rsidR="00314FA2" w:rsidRPr="00C5373B" w:rsidRDefault="00314FA2" w:rsidP="1CFEF367">
            <w:pPr>
              <w:spacing w:after="0" w:line="240" w:lineRule="auto"/>
              <w:jc w:val="center"/>
              <w:rPr>
                <w:b/>
                <w:bCs/>
                <w:color w:val="000000" w:themeColor="text1"/>
              </w:rPr>
            </w:pPr>
            <w:r w:rsidRPr="1CFEF367">
              <w:rPr>
                <w:b/>
                <w:bCs/>
                <w:color w:val="000000" w:themeColor="text1"/>
              </w:rPr>
              <w:t>(</w:t>
            </w:r>
            <w:bookmarkStart w:id="0" w:name="_Int_VRHb74Iz"/>
            <w:r w:rsidRPr="1CFEF367">
              <w:rPr>
                <w:b/>
                <w:bCs/>
                <w:color w:val="000000" w:themeColor="text1"/>
              </w:rPr>
              <w:t>as</w:t>
            </w:r>
            <w:bookmarkEnd w:id="0"/>
            <w:r w:rsidRPr="1CFEF367">
              <w:rPr>
                <w:b/>
                <w:bCs/>
                <w:color w:val="000000" w:themeColor="text1"/>
              </w:rPr>
              <w:t xml:space="preserve"> appropriate)</w:t>
            </w:r>
          </w:p>
        </w:tc>
      </w:tr>
      <w:tr w:rsidR="00314FA2" w14:paraId="01ED4164" w14:textId="77777777" w:rsidTr="03F66604">
        <w:trPr>
          <w:trHeight w:val="576"/>
        </w:trPr>
        <w:tc>
          <w:tcPr>
            <w:tcW w:w="720" w:type="dxa"/>
          </w:tcPr>
          <w:p w14:paraId="41552E0F" w14:textId="77777777" w:rsidR="00314FA2" w:rsidRDefault="00314FA2" w:rsidP="00197CFA">
            <w:pPr>
              <w:spacing w:after="0" w:line="240" w:lineRule="auto"/>
              <w:jc w:val="center"/>
            </w:pPr>
            <w:r>
              <w:t>1</w:t>
            </w:r>
          </w:p>
        </w:tc>
        <w:tc>
          <w:tcPr>
            <w:tcW w:w="6660" w:type="dxa"/>
          </w:tcPr>
          <w:p w14:paraId="712B5000" w14:textId="725FBB77" w:rsidR="00ED23BD" w:rsidRDefault="03F66604" w:rsidP="00ED23BD">
            <w:pPr>
              <w:pStyle w:val="ListParagraph"/>
              <w:numPr>
                <w:ilvl w:val="0"/>
                <w:numId w:val="29"/>
              </w:numPr>
              <w:spacing w:after="0" w:line="240" w:lineRule="auto"/>
              <w:ind w:left="511"/>
            </w:pPr>
            <w:r>
              <w:t xml:space="preserve">Train </w:t>
            </w:r>
            <w:proofErr w:type="gramStart"/>
            <w:r>
              <w:t>on</w:t>
            </w:r>
            <w:proofErr w:type="gramEnd"/>
            <w:r>
              <w:t xml:space="preserve"> ALEKS usage for data analysis and intervention planning</w:t>
            </w:r>
          </w:p>
          <w:p w14:paraId="25A8FB26" w14:textId="1D19F349" w:rsidR="00ED23BD" w:rsidRDefault="00ED23BD" w:rsidP="00ED23BD">
            <w:pPr>
              <w:pStyle w:val="ListParagraph"/>
              <w:numPr>
                <w:ilvl w:val="0"/>
                <w:numId w:val="29"/>
              </w:numPr>
              <w:spacing w:after="0" w:line="240" w:lineRule="auto"/>
              <w:ind w:left="511"/>
            </w:pPr>
            <w:r>
              <w:t>Launch coaching cycles focused on lesson alignment, small group instruction, and mathematical discourse</w:t>
            </w:r>
          </w:p>
          <w:p w14:paraId="7BD4DC06" w14:textId="463A6DDB" w:rsidR="00243792" w:rsidRDefault="00ED23BD" w:rsidP="00ED23BD">
            <w:pPr>
              <w:numPr>
                <w:ilvl w:val="0"/>
                <w:numId w:val="29"/>
              </w:numPr>
              <w:spacing w:after="0" w:line="240" w:lineRule="auto"/>
              <w:ind w:left="511"/>
            </w:pPr>
            <w:r>
              <w:t xml:space="preserve">Guide teachers in conducting end-of-unit data reviews to identify learning gaps and develop re-teaching strategies </w:t>
            </w:r>
          </w:p>
        </w:tc>
        <w:tc>
          <w:tcPr>
            <w:tcW w:w="7020" w:type="dxa"/>
          </w:tcPr>
          <w:p w14:paraId="4C57E2FC" w14:textId="5348AB2A" w:rsidR="009F2ACD" w:rsidRDefault="009F2ACD" w:rsidP="009F2ACD">
            <w:pPr>
              <w:pStyle w:val="ListParagraph"/>
              <w:numPr>
                <w:ilvl w:val="1"/>
                <w:numId w:val="29"/>
              </w:numPr>
              <w:spacing w:after="0" w:line="240" w:lineRule="auto"/>
              <w:ind w:left="421"/>
            </w:pPr>
            <w:r>
              <w:t>Conduct regular</w:t>
            </w:r>
            <w:r w:rsidR="00ED23BD">
              <w:t xml:space="preserve"> </w:t>
            </w:r>
            <w:r>
              <w:t>walkthroughs and lesson plan reviews for math alignment and pacing</w:t>
            </w:r>
          </w:p>
          <w:p w14:paraId="62ABB270" w14:textId="26CAF941" w:rsidR="009F2ACD" w:rsidRDefault="009F2ACD" w:rsidP="009F2ACD">
            <w:pPr>
              <w:pStyle w:val="ListParagraph"/>
              <w:numPr>
                <w:ilvl w:val="1"/>
                <w:numId w:val="29"/>
              </w:numPr>
              <w:spacing w:after="0" w:line="240" w:lineRule="auto"/>
              <w:ind w:left="421"/>
            </w:pPr>
            <w:r>
              <w:t xml:space="preserve">Monitor </w:t>
            </w:r>
            <w:proofErr w:type="gramStart"/>
            <w:r>
              <w:t>ALEKS</w:t>
            </w:r>
            <w:proofErr w:type="gramEnd"/>
            <w:r>
              <w:t xml:space="preserve"> progress, student growth, and re-teaching plans</w:t>
            </w:r>
          </w:p>
          <w:p w14:paraId="3009C592" w14:textId="10E25D68" w:rsidR="00314FA2" w:rsidRDefault="009F2ACD" w:rsidP="009F2ACD">
            <w:pPr>
              <w:pStyle w:val="ListParagraph"/>
              <w:numPr>
                <w:ilvl w:val="1"/>
                <w:numId w:val="29"/>
              </w:numPr>
              <w:spacing w:after="0" w:line="240" w:lineRule="auto"/>
              <w:ind w:left="421"/>
            </w:pPr>
            <w:r>
              <w:t>Ensure Algebra I teachers deliver small group instruction regularly, documented in lesson plans</w:t>
            </w:r>
          </w:p>
        </w:tc>
      </w:tr>
      <w:tr w:rsidR="00314FA2" w14:paraId="30D1CC62" w14:textId="77777777" w:rsidTr="03F66604">
        <w:trPr>
          <w:trHeight w:val="576"/>
        </w:trPr>
        <w:tc>
          <w:tcPr>
            <w:tcW w:w="720" w:type="dxa"/>
          </w:tcPr>
          <w:p w14:paraId="366CF4A6" w14:textId="77777777" w:rsidR="00314FA2" w:rsidRDefault="00314FA2" w:rsidP="00197CFA">
            <w:pPr>
              <w:spacing w:after="0" w:line="240" w:lineRule="auto"/>
              <w:jc w:val="center"/>
            </w:pPr>
            <w:r>
              <w:t>2</w:t>
            </w:r>
          </w:p>
        </w:tc>
        <w:tc>
          <w:tcPr>
            <w:tcW w:w="6660" w:type="dxa"/>
          </w:tcPr>
          <w:p w14:paraId="59027CAD" w14:textId="690D47D0" w:rsidR="00ED23BD" w:rsidRDefault="00ED23BD" w:rsidP="00ED23BD">
            <w:pPr>
              <w:pStyle w:val="ListParagraph"/>
              <w:numPr>
                <w:ilvl w:val="1"/>
                <w:numId w:val="29"/>
              </w:numPr>
              <w:spacing w:after="0" w:line="240" w:lineRule="auto"/>
              <w:ind w:left="511"/>
            </w:pPr>
            <w:r>
              <w:t>Facilitate PD on writing and calibration</w:t>
            </w:r>
          </w:p>
          <w:p w14:paraId="4F75D861" w14:textId="6348F938" w:rsidR="00ED23BD" w:rsidRDefault="00ED23BD" w:rsidP="00ED23BD">
            <w:pPr>
              <w:pStyle w:val="ListParagraph"/>
              <w:numPr>
                <w:ilvl w:val="1"/>
                <w:numId w:val="29"/>
              </w:numPr>
              <w:spacing w:after="0" w:line="240" w:lineRule="auto"/>
              <w:ind w:left="511"/>
            </w:pPr>
            <w:r>
              <w:t>Conduct TESP sessions on language dives, academic writing routines, and text-based analysis</w:t>
            </w:r>
          </w:p>
          <w:p w14:paraId="0CF2681D" w14:textId="719E280A" w:rsidR="00314FA2" w:rsidRDefault="00ED23BD" w:rsidP="00ED23BD">
            <w:pPr>
              <w:pStyle w:val="ListParagraph"/>
              <w:numPr>
                <w:ilvl w:val="1"/>
                <w:numId w:val="29"/>
              </w:numPr>
              <w:spacing w:after="0" w:line="240" w:lineRule="auto"/>
              <w:ind w:left="511"/>
            </w:pPr>
            <w:r>
              <w:t>Train teachers on interpreting formative assessment data to target small group ELA instruction</w:t>
            </w:r>
          </w:p>
        </w:tc>
        <w:tc>
          <w:tcPr>
            <w:tcW w:w="7020" w:type="dxa"/>
          </w:tcPr>
          <w:p w14:paraId="35EBBFBB" w14:textId="77777777" w:rsidR="00ED23BD" w:rsidRDefault="00ED23BD" w:rsidP="00ED23BD">
            <w:pPr>
              <w:pStyle w:val="ListParagraph"/>
              <w:numPr>
                <w:ilvl w:val="1"/>
                <w:numId w:val="29"/>
              </w:numPr>
              <w:spacing w:after="0" w:line="240" w:lineRule="auto"/>
              <w:ind w:left="421"/>
            </w:pPr>
            <w:r>
              <w:t>Review lesson plans for writing integration and alignment to district look-fors</w:t>
            </w:r>
          </w:p>
          <w:p w14:paraId="3B6CBE87" w14:textId="69660184" w:rsidR="00ED23BD" w:rsidRDefault="00ED23BD" w:rsidP="00ED23BD">
            <w:pPr>
              <w:pStyle w:val="ListParagraph"/>
              <w:numPr>
                <w:ilvl w:val="1"/>
                <w:numId w:val="29"/>
              </w:numPr>
              <w:spacing w:after="0" w:line="240" w:lineRule="auto"/>
              <w:ind w:left="421"/>
            </w:pPr>
            <w:r>
              <w:t>Conduct regular walkthroughs to observe student engagement and writing task rigor</w:t>
            </w:r>
          </w:p>
          <w:p w14:paraId="307C26FC" w14:textId="77777777" w:rsidR="00ED23BD" w:rsidRDefault="00ED23BD" w:rsidP="00ED23BD">
            <w:pPr>
              <w:pStyle w:val="ListParagraph"/>
              <w:numPr>
                <w:ilvl w:val="1"/>
                <w:numId w:val="29"/>
              </w:numPr>
              <w:spacing w:after="0" w:line="240" w:lineRule="auto"/>
              <w:ind w:left="421"/>
            </w:pPr>
            <w:r>
              <w:t>Teachers analyze student writing during TESP to adjust instruction</w:t>
            </w:r>
          </w:p>
          <w:p w14:paraId="4A90D1EA" w14:textId="33135D7C" w:rsidR="00314FA2" w:rsidRDefault="00ED23BD" w:rsidP="00ED23BD">
            <w:pPr>
              <w:pStyle w:val="ListParagraph"/>
              <w:numPr>
                <w:ilvl w:val="1"/>
                <w:numId w:val="29"/>
              </w:numPr>
              <w:spacing w:after="0" w:line="240" w:lineRule="auto"/>
              <w:ind w:left="421"/>
            </w:pPr>
            <w:r>
              <w:t>Regular reviews of parent contact and AIPs to ensure outreach regarding proficiency and participation</w:t>
            </w:r>
          </w:p>
        </w:tc>
      </w:tr>
      <w:tr w:rsidR="00314FA2" w14:paraId="78AF1C32" w14:textId="77777777" w:rsidTr="03F66604">
        <w:trPr>
          <w:trHeight w:val="576"/>
        </w:trPr>
        <w:tc>
          <w:tcPr>
            <w:tcW w:w="720" w:type="dxa"/>
          </w:tcPr>
          <w:p w14:paraId="33870816" w14:textId="77777777" w:rsidR="00314FA2" w:rsidRDefault="00314FA2" w:rsidP="00197CFA">
            <w:pPr>
              <w:spacing w:after="0" w:line="240" w:lineRule="auto"/>
              <w:jc w:val="center"/>
            </w:pPr>
            <w:r>
              <w:t>3</w:t>
            </w:r>
          </w:p>
        </w:tc>
        <w:tc>
          <w:tcPr>
            <w:tcW w:w="6660" w:type="dxa"/>
          </w:tcPr>
          <w:p w14:paraId="1E714142" w14:textId="0C93A79E" w:rsidR="00ED23BD" w:rsidRDefault="00ED23BD" w:rsidP="00ED23BD">
            <w:pPr>
              <w:pStyle w:val="ListParagraph"/>
              <w:numPr>
                <w:ilvl w:val="0"/>
                <w:numId w:val="31"/>
              </w:numPr>
              <w:spacing w:after="0" w:line="240" w:lineRule="auto"/>
              <w:ind w:left="511"/>
            </w:pPr>
            <w:r>
              <w:t>Provide training via TESP on Academic Intervention Plan (AIP) structure, mentor protocols, and support strategies</w:t>
            </w:r>
          </w:p>
          <w:p w14:paraId="79E14D8D" w14:textId="008B0BE9" w:rsidR="00ED23BD" w:rsidRDefault="00ED23BD" w:rsidP="00ED23BD">
            <w:pPr>
              <w:pStyle w:val="ListParagraph"/>
              <w:numPr>
                <w:ilvl w:val="0"/>
                <w:numId w:val="31"/>
              </w:numPr>
              <w:spacing w:after="0" w:line="240" w:lineRule="auto"/>
              <w:ind w:left="511"/>
            </w:pPr>
            <w:r>
              <w:t>Orient students on expectations for ALEKS and Khan Academy (90+ min/week per platform)</w:t>
            </w:r>
          </w:p>
          <w:p w14:paraId="5E4DFEB2" w14:textId="65C970F6" w:rsidR="00314FA2" w:rsidRDefault="00314FA2" w:rsidP="03F66604">
            <w:pPr>
              <w:spacing w:after="0" w:line="240" w:lineRule="auto"/>
            </w:pPr>
          </w:p>
        </w:tc>
        <w:tc>
          <w:tcPr>
            <w:tcW w:w="7020" w:type="dxa"/>
          </w:tcPr>
          <w:p w14:paraId="7E1613C8" w14:textId="36FE2A32" w:rsidR="00ED23BD" w:rsidRDefault="00ED23BD" w:rsidP="00ED23BD">
            <w:pPr>
              <w:pStyle w:val="ListParagraph"/>
              <w:numPr>
                <w:ilvl w:val="0"/>
                <w:numId w:val="31"/>
              </w:numPr>
              <w:spacing w:after="0" w:line="240" w:lineRule="auto"/>
              <w:ind w:left="421"/>
            </w:pPr>
            <w:r>
              <w:t>Conduct regular data reviews using platform data and academic data</w:t>
            </w:r>
          </w:p>
          <w:p w14:paraId="3001CCFA" w14:textId="6BE0F7D7" w:rsidR="00ED23BD" w:rsidRDefault="00ED23BD" w:rsidP="00ED23BD">
            <w:pPr>
              <w:pStyle w:val="ListParagraph"/>
              <w:numPr>
                <w:ilvl w:val="1"/>
                <w:numId w:val="29"/>
              </w:numPr>
              <w:spacing w:after="0" w:line="240" w:lineRule="auto"/>
              <w:ind w:left="421"/>
            </w:pPr>
            <w:r>
              <w:t>Track meetings and student progress on AIPs</w:t>
            </w:r>
          </w:p>
          <w:p w14:paraId="50216D42" w14:textId="62F659BC" w:rsidR="00ED23BD" w:rsidRDefault="00ED23BD" w:rsidP="00ED23BD">
            <w:pPr>
              <w:pStyle w:val="ListParagraph"/>
              <w:numPr>
                <w:ilvl w:val="1"/>
                <w:numId w:val="29"/>
              </w:numPr>
              <w:spacing w:after="0" w:line="240" w:lineRule="auto"/>
              <w:ind w:left="421"/>
            </w:pPr>
            <w:r>
              <w:t>Monitor Khan Academy and ALEKS usage, growth, and proficiency targets</w:t>
            </w:r>
          </w:p>
          <w:p w14:paraId="7130D02C" w14:textId="45F902F8" w:rsidR="00314FA2" w:rsidRDefault="00ED23BD" w:rsidP="00ED23BD">
            <w:pPr>
              <w:pStyle w:val="ListParagraph"/>
              <w:numPr>
                <w:ilvl w:val="0"/>
                <w:numId w:val="31"/>
              </w:numPr>
              <w:spacing w:after="0" w:line="240" w:lineRule="auto"/>
              <w:ind w:left="421"/>
            </w:pPr>
            <w:r>
              <w:t>Provide parent updates and adjust interventions based on individual student progress and attendance</w:t>
            </w:r>
          </w:p>
        </w:tc>
      </w:tr>
      <w:tr w:rsidR="00D12771" w14:paraId="5EA6427E" w14:textId="77777777" w:rsidTr="03F66604">
        <w:trPr>
          <w:trHeight w:val="576"/>
        </w:trPr>
        <w:tc>
          <w:tcPr>
            <w:tcW w:w="720" w:type="dxa"/>
          </w:tcPr>
          <w:p w14:paraId="7E02D035" w14:textId="2B51D289" w:rsidR="00D12771" w:rsidRDefault="00D12771" w:rsidP="00197CFA">
            <w:pPr>
              <w:spacing w:after="0" w:line="240" w:lineRule="auto"/>
              <w:jc w:val="center"/>
            </w:pPr>
            <w:r>
              <w:t>4</w:t>
            </w:r>
          </w:p>
        </w:tc>
        <w:tc>
          <w:tcPr>
            <w:tcW w:w="6660" w:type="dxa"/>
          </w:tcPr>
          <w:p w14:paraId="46C77AE5" w14:textId="2C459F3B" w:rsidR="00D12771" w:rsidRDefault="00D12771" w:rsidP="00D12771">
            <w:pPr>
              <w:pStyle w:val="ListParagraph"/>
              <w:numPr>
                <w:ilvl w:val="1"/>
                <w:numId w:val="29"/>
              </w:numPr>
              <w:spacing w:after="0" w:line="240" w:lineRule="auto"/>
              <w:ind w:left="511"/>
            </w:pPr>
            <w:r>
              <w:t>Instructional coaching focused on evidence-based writing, annotation skills, and historical analysis</w:t>
            </w:r>
          </w:p>
          <w:p w14:paraId="6DC2734A" w14:textId="05FA5781" w:rsidR="00D12771" w:rsidRDefault="00D12771" w:rsidP="00D12771">
            <w:pPr>
              <w:pStyle w:val="ListParagraph"/>
              <w:numPr>
                <w:ilvl w:val="1"/>
                <w:numId w:val="29"/>
              </w:numPr>
              <w:spacing w:after="0" w:line="240" w:lineRule="auto"/>
              <w:ind w:left="511"/>
            </w:pPr>
            <w:r>
              <w:t>Test Committee creates two rigorous, aligned assessments per marking period</w:t>
            </w:r>
          </w:p>
          <w:p w14:paraId="4CFA728C" w14:textId="0EB3D9D5" w:rsidR="00D12771" w:rsidRDefault="00D12771" w:rsidP="00D12771">
            <w:pPr>
              <w:pStyle w:val="ListParagraph"/>
              <w:numPr>
                <w:ilvl w:val="0"/>
                <w:numId w:val="32"/>
              </w:numPr>
              <w:spacing w:after="0" w:line="240" w:lineRule="auto"/>
              <w:ind w:left="511"/>
            </w:pPr>
            <w:r>
              <w:t>Utilize Feedback Fridays to deliver tailored student feedback, reinforce reading comprehension, and address pacing gaps</w:t>
            </w:r>
          </w:p>
        </w:tc>
        <w:tc>
          <w:tcPr>
            <w:tcW w:w="7020" w:type="dxa"/>
          </w:tcPr>
          <w:p w14:paraId="3698C564" w14:textId="700DE989" w:rsidR="00D12771" w:rsidRDefault="00D12771" w:rsidP="00D12771">
            <w:pPr>
              <w:pStyle w:val="ListParagraph"/>
              <w:numPr>
                <w:ilvl w:val="1"/>
                <w:numId w:val="29"/>
              </w:numPr>
              <w:spacing w:after="0" w:line="240" w:lineRule="auto"/>
              <w:ind w:left="421"/>
            </w:pPr>
            <w:r>
              <w:t>Review of student writing samples and annotations during TESP</w:t>
            </w:r>
          </w:p>
          <w:p w14:paraId="1DD96200" w14:textId="7BB0B776" w:rsidR="00D12771" w:rsidRDefault="00D12771" w:rsidP="00D12771">
            <w:pPr>
              <w:pStyle w:val="ListParagraph"/>
              <w:numPr>
                <w:ilvl w:val="1"/>
                <w:numId w:val="29"/>
              </w:numPr>
              <w:spacing w:after="0" w:line="240" w:lineRule="auto"/>
              <w:ind w:left="421"/>
            </w:pPr>
            <w:r>
              <w:t>Walkthroughs to ensure instructional shifts and feedback implementation</w:t>
            </w:r>
          </w:p>
          <w:p w14:paraId="3F0930E9" w14:textId="4C381415" w:rsidR="00D12771" w:rsidRDefault="00D12771" w:rsidP="00D12771">
            <w:pPr>
              <w:pStyle w:val="ListParagraph"/>
              <w:numPr>
                <w:ilvl w:val="0"/>
                <w:numId w:val="31"/>
              </w:numPr>
              <w:spacing w:after="0" w:line="240" w:lineRule="auto"/>
              <w:ind w:left="421"/>
            </w:pPr>
            <w:r>
              <w:t>Regular curriculum and assessment alignment reviews</w:t>
            </w:r>
          </w:p>
        </w:tc>
      </w:tr>
    </w:tbl>
    <w:p w14:paraId="70D99FE0" w14:textId="77777777" w:rsidR="007F3297" w:rsidRDefault="007F3297" w:rsidP="0046769C">
      <w:pPr>
        <w:spacing w:after="0" w:line="240" w:lineRule="auto"/>
        <w:outlineLvl w:val="0"/>
        <w:rPr>
          <w:b/>
          <w:sz w:val="28"/>
          <w:szCs w:val="28"/>
        </w:rPr>
      </w:pPr>
    </w:p>
    <w:p w14:paraId="67D73C00" w14:textId="77777777" w:rsidR="006A30A4" w:rsidRDefault="006A30A4" w:rsidP="0046769C">
      <w:pPr>
        <w:spacing w:after="0" w:line="240" w:lineRule="auto"/>
        <w:outlineLvl w:val="0"/>
        <w:rPr>
          <w:b/>
          <w:sz w:val="28"/>
          <w:szCs w:val="28"/>
        </w:rPr>
      </w:pPr>
    </w:p>
    <w:p w14:paraId="59DA49E4" w14:textId="77777777" w:rsidR="008223B4" w:rsidRDefault="008223B4">
      <w:pPr>
        <w:spacing w:after="0" w:line="240" w:lineRule="auto"/>
        <w:rPr>
          <w:b/>
          <w:sz w:val="24"/>
          <w:szCs w:val="24"/>
        </w:rPr>
      </w:pPr>
      <w:r>
        <w:rPr>
          <w:b/>
          <w:sz w:val="24"/>
          <w:szCs w:val="24"/>
        </w:rPr>
        <w:br w:type="page"/>
      </w:r>
    </w:p>
    <w:p w14:paraId="4725ADEE" w14:textId="07657230" w:rsidR="00871A3C" w:rsidRPr="003C47FC" w:rsidRDefault="002B3CFD" w:rsidP="003C47FC">
      <w:pPr>
        <w:shd w:val="clear" w:color="auto" w:fill="FBD4B4"/>
        <w:spacing w:after="0" w:line="240" w:lineRule="auto"/>
        <w:ind w:right="90"/>
        <w:outlineLvl w:val="0"/>
        <w:rPr>
          <w:b/>
          <w:sz w:val="24"/>
          <w:szCs w:val="24"/>
        </w:rPr>
      </w:pPr>
      <w:r w:rsidRPr="003C47FC">
        <w:rPr>
          <w:b/>
          <w:sz w:val="24"/>
          <w:szCs w:val="24"/>
        </w:rPr>
        <w:lastRenderedPageBreak/>
        <w:t>3</w:t>
      </w:r>
      <w:proofErr w:type="gramStart"/>
      <w:r w:rsidR="003C47FC">
        <w:rPr>
          <w:b/>
          <w:sz w:val="24"/>
          <w:szCs w:val="24"/>
        </w:rPr>
        <w:t>:</w:t>
      </w:r>
      <w:r w:rsidR="00871A3C" w:rsidRPr="003C47FC">
        <w:rPr>
          <w:b/>
          <w:sz w:val="24"/>
          <w:szCs w:val="24"/>
        </w:rPr>
        <w:t xml:space="preserve">  </w:t>
      </w:r>
      <w:r w:rsidR="00316A9E" w:rsidRPr="003C47FC">
        <w:rPr>
          <w:b/>
          <w:sz w:val="24"/>
          <w:szCs w:val="24"/>
        </w:rPr>
        <w:t>Essential</w:t>
      </w:r>
      <w:proofErr w:type="gramEnd"/>
      <w:r w:rsidR="00316A9E" w:rsidRPr="003C47FC">
        <w:rPr>
          <w:b/>
          <w:sz w:val="24"/>
          <w:szCs w:val="24"/>
        </w:rPr>
        <w:t xml:space="preserve"> </w:t>
      </w:r>
      <w:r w:rsidR="00871A3C" w:rsidRPr="003C47FC">
        <w:rPr>
          <w:b/>
          <w:sz w:val="24"/>
          <w:szCs w:val="24"/>
        </w:rPr>
        <w:t>Resources</w:t>
      </w:r>
    </w:p>
    <w:p w14:paraId="0B8E6CD0" w14:textId="77777777" w:rsidR="00B238FE" w:rsidRDefault="00B238FE" w:rsidP="0046769C">
      <w:pPr>
        <w:spacing w:after="0" w:line="240" w:lineRule="auto"/>
        <w:outlineLvl w:val="0"/>
        <w:rPr>
          <w:b/>
          <w:sz w:val="28"/>
          <w:szCs w:val="28"/>
        </w:rPr>
      </w:pPr>
    </w:p>
    <w:tbl>
      <w:tblPr>
        <w:tblStyle w:val="TableGridLight"/>
        <w:tblW w:w="0" w:type="auto"/>
        <w:tblLook w:val="04A0" w:firstRow="1" w:lastRow="0" w:firstColumn="1" w:lastColumn="0" w:noHBand="0" w:noVBand="1"/>
      </w:tblPr>
      <w:tblGrid>
        <w:gridCol w:w="676"/>
        <w:gridCol w:w="6704"/>
        <w:gridCol w:w="7114"/>
      </w:tblGrid>
      <w:tr w:rsidR="00316A9E" w:rsidRPr="002B3CFD" w14:paraId="1EB2FB13" w14:textId="77777777" w:rsidTr="00C5373B">
        <w:trPr>
          <w:trHeight w:val="422"/>
        </w:trPr>
        <w:tc>
          <w:tcPr>
            <w:tcW w:w="676" w:type="dxa"/>
            <w:shd w:val="clear" w:color="auto" w:fill="8EAADB" w:themeFill="accent1" w:themeFillTint="99"/>
          </w:tcPr>
          <w:p w14:paraId="71F129DF" w14:textId="77777777" w:rsidR="00316A9E" w:rsidRPr="00C5373B" w:rsidRDefault="00316A9E" w:rsidP="002B3CFD">
            <w:pPr>
              <w:spacing w:after="0" w:line="240" w:lineRule="auto"/>
              <w:jc w:val="center"/>
              <w:rPr>
                <w:b/>
                <w:color w:val="000000" w:themeColor="text1"/>
              </w:rPr>
            </w:pPr>
            <w:r w:rsidRPr="00C5373B">
              <w:rPr>
                <w:b/>
                <w:color w:val="000000" w:themeColor="text1"/>
              </w:rPr>
              <w:t>PL Goal</w:t>
            </w:r>
          </w:p>
          <w:p w14:paraId="4BE046B3" w14:textId="77777777" w:rsidR="00316A9E" w:rsidRPr="00C5373B" w:rsidRDefault="007033AF" w:rsidP="002B3CFD">
            <w:pPr>
              <w:spacing w:after="0" w:line="240" w:lineRule="auto"/>
              <w:jc w:val="center"/>
              <w:rPr>
                <w:b/>
                <w:color w:val="000000" w:themeColor="text1"/>
              </w:rPr>
            </w:pPr>
            <w:r w:rsidRPr="00C5373B">
              <w:rPr>
                <w:b/>
                <w:color w:val="000000" w:themeColor="text1"/>
              </w:rPr>
              <w:t>No.</w:t>
            </w:r>
          </w:p>
        </w:tc>
        <w:tc>
          <w:tcPr>
            <w:tcW w:w="6704" w:type="dxa"/>
            <w:shd w:val="clear" w:color="auto" w:fill="8EAADB" w:themeFill="accent1" w:themeFillTint="99"/>
          </w:tcPr>
          <w:p w14:paraId="76051013" w14:textId="77777777" w:rsidR="00316A9E" w:rsidRPr="00C5373B" w:rsidRDefault="00316A9E" w:rsidP="002B3CFD">
            <w:pPr>
              <w:spacing w:after="0" w:line="240" w:lineRule="auto"/>
              <w:jc w:val="center"/>
              <w:rPr>
                <w:b/>
                <w:color w:val="000000" w:themeColor="text1"/>
              </w:rPr>
            </w:pPr>
            <w:r w:rsidRPr="00C5373B">
              <w:rPr>
                <w:b/>
                <w:color w:val="000000" w:themeColor="text1"/>
              </w:rPr>
              <w:t>Resources</w:t>
            </w:r>
          </w:p>
        </w:tc>
        <w:tc>
          <w:tcPr>
            <w:tcW w:w="7114" w:type="dxa"/>
            <w:shd w:val="clear" w:color="auto" w:fill="8EAADB" w:themeFill="accent1" w:themeFillTint="99"/>
          </w:tcPr>
          <w:p w14:paraId="3B469AF2" w14:textId="77777777" w:rsidR="00316A9E" w:rsidRPr="00C5373B" w:rsidRDefault="00E5795E" w:rsidP="00E5795E">
            <w:pPr>
              <w:spacing w:after="0" w:line="240" w:lineRule="auto"/>
              <w:ind w:right="-2041"/>
              <w:rPr>
                <w:b/>
                <w:color w:val="000000" w:themeColor="text1"/>
              </w:rPr>
            </w:pPr>
            <w:r w:rsidRPr="00C5373B">
              <w:rPr>
                <w:b/>
                <w:color w:val="000000" w:themeColor="text1"/>
              </w:rPr>
              <w:t xml:space="preserve">                           </w:t>
            </w:r>
            <w:r w:rsidR="00316A9E" w:rsidRPr="00C5373B">
              <w:rPr>
                <w:b/>
                <w:color w:val="000000" w:themeColor="text1"/>
              </w:rPr>
              <w:t xml:space="preserve">Other </w:t>
            </w:r>
            <w:r w:rsidR="007033AF" w:rsidRPr="00C5373B">
              <w:rPr>
                <w:b/>
                <w:color w:val="000000" w:themeColor="text1"/>
              </w:rPr>
              <w:t xml:space="preserve">Implementation </w:t>
            </w:r>
            <w:r w:rsidR="00316A9E" w:rsidRPr="00C5373B">
              <w:rPr>
                <w:b/>
                <w:color w:val="000000" w:themeColor="text1"/>
              </w:rPr>
              <w:t>Considerations</w:t>
            </w:r>
          </w:p>
        </w:tc>
      </w:tr>
      <w:tr w:rsidR="00316A9E" w14:paraId="0712A06D" w14:textId="77777777" w:rsidTr="008223B4">
        <w:trPr>
          <w:trHeight w:hRule="exact" w:val="1477"/>
        </w:trPr>
        <w:tc>
          <w:tcPr>
            <w:tcW w:w="676" w:type="dxa"/>
          </w:tcPr>
          <w:p w14:paraId="5356D47A" w14:textId="77777777" w:rsidR="00316A9E" w:rsidRPr="00BD6764" w:rsidRDefault="00316A9E" w:rsidP="0091632A">
            <w:pPr>
              <w:spacing w:after="0" w:line="240" w:lineRule="auto"/>
              <w:jc w:val="center"/>
              <w:rPr>
                <w:bCs/>
              </w:rPr>
            </w:pPr>
            <w:r w:rsidRPr="00BD6764">
              <w:rPr>
                <w:bCs/>
              </w:rPr>
              <w:t>1</w:t>
            </w:r>
          </w:p>
        </w:tc>
        <w:tc>
          <w:tcPr>
            <w:tcW w:w="6704" w:type="dxa"/>
          </w:tcPr>
          <w:p w14:paraId="23B31667" w14:textId="77777777" w:rsidR="008223B4" w:rsidRDefault="008223B4" w:rsidP="008223B4">
            <w:pPr>
              <w:spacing w:after="0" w:line="240" w:lineRule="auto"/>
            </w:pPr>
            <w:r>
              <w:t>• ALEKS platform access and diagnostic tools</w:t>
            </w:r>
          </w:p>
          <w:p w14:paraId="4F8F0657" w14:textId="0E4256CF" w:rsidR="008223B4" w:rsidRDefault="008223B4" w:rsidP="008223B4">
            <w:pPr>
              <w:spacing w:after="0" w:line="240" w:lineRule="auto"/>
            </w:pPr>
            <w:r>
              <w:t>• NJSLA and NJGPA released items</w:t>
            </w:r>
          </w:p>
          <w:p w14:paraId="3CF30681" w14:textId="77777777" w:rsidR="008223B4" w:rsidRDefault="008223B4" w:rsidP="008223B4">
            <w:pPr>
              <w:spacing w:after="0" w:line="240" w:lineRule="auto"/>
            </w:pPr>
            <w:r>
              <w:t>• Math Coach support during TESP</w:t>
            </w:r>
          </w:p>
          <w:p w14:paraId="45223E96" w14:textId="524D66F7" w:rsidR="00316A9E" w:rsidRDefault="008223B4" w:rsidP="008223B4">
            <w:pPr>
              <w:spacing w:after="0" w:line="240" w:lineRule="auto"/>
            </w:pPr>
            <w:r>
              <w:t>• Illustrative Math resources and re-teaching strategies</w:t>
            </w:r>
          </w:p>
        </w:tc>
        <w:tc>
          <w:tcPr>
            <w:tcW w:w="7114" w:type="dxa"/>
          </w:tcPr>
          <w:p w14:paraId="131EA6F5" w14:textId="40A30EF8" w:rsidR="008223B4" w:rsidRDefault="008223B4" w:rsidP="008223B4">
            <w:pPr>
              <w:spacing w:after="0" w:line="240" w:lineRule="auto"/>
            </w:pPr>
            <w:r>
              <w:t>• Ensure weekly TESP is targeted for Math PD and planning</w:t>
            </w:r>
          </w:p>
          <w:p w14:paraId="19F7C25F" w14:textId="77777777" w:rsidR="008223B4" w:rsidRDefault="008223B4" w:rsidP="008223B4">
            <w:pPr>
              <w:spacing w:after="0" w:line="240" w:lineRule="auto"/>
            </w:pPr>
            <w:r>
              <w:t>• Establish walkthrough calendar aligned to Math “look-fors”</w:t>
            </w:r>
          </w:p>
          <w:p w14:paraId="50E88749" w14:textId="77777777" w:rsidR="008223B4" w:rsidRDefault="008223B4" w:rsidP="008223B4">
            <w:pPr>
              <w:spacing w:after="0" w:line="240" w:lineRule="auto"/>
            </w:pPr>
            <w:r>
              <w:t>• Schedule time for end-of-unit reviews and data reflection</w:t>
            </w:r>
          </w:p>
          <w:p w14:paraId="4DC7DA68" w14:textId="039ACE05" w:rsidR="00316A9E" w:rsidRDefault="008223B4" w:rsidP="008223B4">
            <w:pPr>
              <w:spacing w:after="0" w:line="240" w:lineRule="auto"/>
            </w:pPr>
            <w:r>
              <w:t>• Monitor small group instruction through lesson plans and observation feedback</w:t>
            </w:r>
          </w:p>
        </w:tc>
      </w:tr>
      <w:tr w:rsidR="00316A9E" w14:paraId="6BDA9843" w14:textId="77777777" w:rsidTr="008223B4">
        <w:trPr>
          <w:trHeight w:hRule="exact" w:val="1495"/>
        </w:trPr>
        <w:tc>
          <w:tcPr>
            <w:tcW w:w="676" w:type="dxa"/>
          </w:tcPr>
          <w:p w14:paraId="70A12480" w14:textId="77777777" w:rsidR="00316A9E" w:rsidRPr="00BD6764" w:rsidRDefault="00316A9E" w:rsidP="0091632A">
            <w:pPr>
              <w:spacing w:after="0" w:line="240" w:lineRule="auto"/>
              <w:jc w:val="center"/>
              <w:rPr>
                <w:bCs/>
              </w:rPr>
            </w:pPr>
            <w:r w:rsidRPr="00BD6764">
              <w:rPr>
                <w:bCs/>
              </w:rPr>
              <w:t>2</w:t>
            </w:r>
          </w:p>
          <w:p w14:paraId="71023776" w14:textId="77777777" w:rsidR="00316A9E" w:rsidRPr="00BD6764" w:rsidRDefault="00316A9E" w:rsidP="0091632A">
            <w:pPr>
              <w:spacing w:after="0" w:line="240" w:lineRule="auto"/>
              <w:jc w:val="center"/>
              <w:rPr>
                <w:bCs/>
              </w:rPr>
            </w:pPr>
          </w:p>
          <w:p w14:paraId="7D169888" w14:textId="77777777" w:rsidR="00316A9E" w:rsidRPr="00BD6764" w:rsidRDefault="00316A9E" w:rsidP="0091632A">
            <w:pPr>
              <w:spacing w:after="0" w:line="240" w:lineRule="auto"/>
              <w:jc w:val="center"/>
              <w:rPr>
                <w:bCs/>
              </w:rPr>
            </w:pPr>
          </w:p>
        </w:tc>
        <w:tc>
          <w:tcPr>
            <w:tcW w:w="6704" w:type="dxa"/>
          </w:tcPr>
          <w:p w14:paraId="62155BFE" w14:textId="77777777" w:rsidR="008223B4" w:rsidRDefault="008223B4" w:rsidP="008223B4">
            <w:pPr>
              <w:spacing w:after="0" w:line="240" w:lineRule="auto"/>
            </w:pPr>
            <w:r>
              <w:t>• District ELA curriculum and standards</w:t>
            </w:r>
          </w:p>
          <w:p w14:paraId="6876F943" w14:textId="77777777" w:rsidR="008223B4" w:rsidRDefault="008223B4" w:rsidP="008223B4">
            <w:pPr>
              <w:spacing w:after="0" w:line="240" w:lineRule="auto"/>
            </w:pPr>
            <w:r>
              <w:t>• Anchor texts and district-aligned rubrics</w:t>
            </w:r>
          </w:p>
          <w:p w14:paraId="37455EF3" w14:textId="77777777" w:rsidR="008223B4" w:rsidRDefault="008223B4" w:rsidP="008223B4">
            <w:pPr>
              <w:spacing w:after="0" w:line="240" w:lineRule="auto"/>
            </w:pPr>
            <w:r>
              <w:t>• Language dive protocols and writing strategies</w:t>
            </w:r>
          </w:p>
          <w:p w14:paraId="7B58616C" w14:textId="77777777" w:rsidR="008223B4" w:rsidRDefault="008223B4" w:rsidP="008223B4">
            <w:pPr>
              <w:spacing w:after="0" w:line="240" w:lineRule="auto"/>
            </w:pPr>
            <w:r>
              <w:t>• ELA Coach support during TESP</w:t>
            </w:r>
          </w:p>
          <w:p w14:paraId="66E6A48C" w14:textId="089E6193" w:rsidR="00316A9E" w:rsidRDefault="008223B4" w:rsidP="008223B4">
            <w:pPr>
              <w:spacing w:after="0" w:line="240" w:lineRule="auto"/>
            </w:pPr>
            <w:r>
              <w:t>• Student writing samples for review</w:t>
            </w:r>
          </w:p>
        </w:tc>
        <w:tc>
          <w:tcPr>
            <w:tcW w:w="7114" w:type="dxa"/>
          </w:tcPr>
          <w:p w14:paraId="3B73BD97" w14:textId="77777777" w:rsidR="008223B4" w:rsidRDefault="008223B4" w:rsidP="008223B4">
            <w:pPr>
              <w:spacing w:after="0" w:line="240" w:lineRule="auto"/>
            </w:pPr>
            <w:r>
              <w:t>• Schedule biweekly TESP for ELA data dives and writing strategy refinement</w:t>
            </w:r>
          </w:p>
          <w:p w14:paraId="623D169E" w14:textId="77777777" w:rsidR="008223B4" w:rsidRDefault="008223B4" w:rsidP="008223B4">
            <w:pPr>
              <w:spacing w:after="0" w:line="240" w:lineRule="auto"/>
            </w:pPr>
            <w:r>
              <w:t>• Provide common space or folder system for student exemplars</w:t>
            </w:r>
          </w:p>
          <w:p w14:paraId="5C999BF0" w14:textId="77777777" w:rsidR="008223B4" w:rsidRDefault="008223B4" w:rsidP="008223B4">
            <w:pPr>
              <w:spacing w:after="0" w:line="240" w:lineRule="auto"/>
            </w:pPr>
            <w:r>
              <w:t>• Review lesson plans for small group differentiation and alignment to learning objectives</w:t>
            </w:r>
          </w:p>
          <w:p w14:paraId="3943748A" w14:textId="0C003FA6" w:rsidR="00316A9E" w:rsidRDefault="008223B4" w:rsidP="008223B4">
            <w:pPr>
              <w:spacing w:after="0" w:line="240" w:lineRule="auto"/>
            </w:pPr>
            <w:r>
              <w:t>• Use walkthroughs and feedback cycles to monitor implementation</w:t>
            </w:r>
          </w:p>
        </w:tc>
      </w:tr>
      <w:tr w:rsidR="00316A9E" w14:paraId="1BB50BD5" w14:textId="77777777" w:rsidTr="008223B4">
        <w:trPr>
          <w:trHeight w:hRule="exact" w:val="1567"/>
        </w:trPr>
        <w:tc>
          <w:tcPr>
            <w:tcW w:w="676" w:type="dxa"/>
          </w:tcPr>
          <w:p w14:paraId="3C104324" w14:textId="77777777" w:rsidR="00316A9E" w:rsidRPr="00BD6764" w:rsidRDefault="00316A9E" w:rsidP="0091632A">
            <w:pPr>
              <w:spacing w:after="0" w:line="240" w:lineRule="auto"/>
              <w:jc w:val="center"/>
              <w:rPr>
                <w:bCs/>
              </w:rPr>
            </w:pPr>
            <w:r w:rsidRPr="00BD6764">
              <w:rPr>
                <w:bCs/>
              </w:rPr>
              <w:t>3</w:t>
            </w:r>
          </w:p>
        </w:tc>
        <w:tc>
          <w:tcPr>
            <w:tcW w:w="6704" w:type="dxa"/>
          </w:tcPr>
          <w:p w14:paraId="7A2F52DC" w14:textId="77777777" w:rsidR="008223B4" w:rsidRDefault="008223B4" w:rsidP="008223B4">
            <w:pPr>
              <w:spacing w:after="0" w:line="240" w:lineRule="auto"/>
            </w:pPr>
            <w:r>
              <w:t>• ALEKS and Khan Academy student/teacher dashboards</w:t>
            </w:r>
          </w:p>
          <w:p w14:paraId="048ABDEF" w14:textId="77777777" w:rsidR="008223B4" w:rsidRDefault="008223B4" w:rsidP="008223B4">
            <w:pPr>
              <w:spacing w:after="0" w:line="240" w:lineRule="auto"/>
            </w:pPr>
            <w:r>
              <w:t>• AIP digital tracker and mentor meeting log</w:t>
            </w:r>
          </w:p>
          <w:p w14:paraId="59A51E9D" w14:textId="77777777" w:rsidR="008223B4" w:rsidRDefault="008223B4" w:rsidP="008223B4">
            <w:pPr>
              <w:spacing w:after="0" w:line="240" w:lineRule="auto"/>
            </w:pPr>
            <w:r>
              <w:t>• Training materials for mentor support and intervention planning</w:t>
            </w:r>
          </w:p>
          <w:p w14:paraId="2E944DFE" w14:textId="77777777" w:rsidR="008223B4" w:rsidRDefault="008223B4" w:rsidP="008223B4">
            <w:pPr>
              <w:spacing w:after="0" w:line="240" w:lineRule="auto"/>
            </w:pPr>
            <w:r>
              <w:t>• Weekly data review template for mentor and admin team</w:t>
            </w:r>
          </w:p>
          <w:p w14:paraId="56EC9F35" w14:textId="0A80E4C4" w:rsidR="00316A9E" w:rsidRDefault="008223B4" w:rsidP="008223B4">
            <w:pPr>
              <w:spacing w:after="0" w:line="240" w:lineRule="auto"/>
            </w:pPr>
            <w:r>
              <w:t xml:space="preserve">• </w:t>
            </w:r>
            <w:proofErr w:type="spellStart"/>
            <w:r>
              <w:t>i</w:t>
            </w:r>
            <w:proofErr w:type="spellEnd"/>
            <w:r>
              <w:t>-Ready and internal grade reports for triangulating progress</w:t>
            </w:r>
          </w:p>
        </w:tc>
        <w:tc>
          <w:tcPr>
            <w:tcW w:w="7114" w:type="dxa"/>
          </w:tcPr>
          <w:p w14:paraId="6D07D982" w14:textId="1AA8B754" w:rsidR="008223B4" w:rsidRDefault="008223B4" w:rsidP="008223B4">
            <w:pPr>
              <w:spacing w:after="0" w:line="240" w:lineRule="auto"/>
            </w:pPr>
            <w:r>
              <w:t>• Assign regular support and maintain documentation in shared trackers</w:t>
            </w:r>
          </w:p>
          <w:p w14:paraId="61305453" w14:textId="77777777" w:rsidR="008223B4" w:rsidRDefault="008223B4" w:rsidP="008223B4">
            <w:pPr>
              <w:spacing w:after="0" w:line="240" w:lineRule="auto"/>
            </w:pPr>
            <w:r>
              <w:t>• Use platform analytics to adjust student learning goals</w:t>
            </w:r>
          </w:p>
          <w:p w14:paraId="161FD6FC" w14:textId="77777777" w:rsidR="008223B4" w:rsidRDefault="008223B4" w:rsidP="008223B4">
            <w:pPr>
              <w:spacing w:after="0" w:line="240" w:lineRule="auto"/>
            </w:pPr>
            <w:r>
              <w:t>• Coordinate support with counselors and intervention team</w:t>
            </w:r>
          </w:p>
          <w:p w14:paraId="4EA49A02" w14:textId="4B7A118A" w:rsidR="00316A9E" w:rsidRDefault="008223B4" w:rsidP="008223B4">
            <w:pPr>
              <w:spacing w:after="0" w:line="240" w:lineRule="auto"/>
            </w:pPr>
            <w:r>
              <w:t>• Ensure regular parental contact to review expectations for growth plans and platform use</w:t>
            </w:r>
          </w:p>
        </w:tc>
      </w:tr>
      <w:tr w:rsidR="00D12771" w14:paraId="3833793E" w14:textId="77777777" w:rsidTr="008223B4">
        <w:trPr>
          <w:trHeight w:hRule="exact" w:val="1567"/>
        </w:trPr>
        <w:tc>
          <w:tcPr>
            <w:tcW w:w="676" w:type="dxa"/>
          </w:tcPr>
          <w:p w14:paraId="0156C78C" w14:textId="77777777" w:rsidR="00D12771" w:rsidRPr="00BD6764" w:rsidRDefault="00D12771" w:rsidP="0091632A">
            <w:pPr>
              <w:spacing w:after="0" w:line="240" w:lineRule="auto"/>
              <w:jc w:val="center"/>
              <w:rPr>
                <w:bCs/>
              </w:rPr>
            </w:pPr>
          </w:p>
        </w:tc>
        <w:tc>
          <w:tcPr>
            <w:tcW w:w="6704" w:type="dxa"/>
          </w:tcPr>
          <w:p w14:paraId="7EE61EAD" w14:textId="77777777" w:rsidR="00D12771" w:rsidRDefault="00D12771" w:rsidP="00D12771">
            <w:pPr>
              <w:pStyle w:val="ListParagraph"/>
              <w:numPr>
                <w:ilvl w:val="0"/>
                <w:numId w:val="31"/>
              </w:numPr>
              <w:spacing w:after="0" w:line="240" w:lineRule="auto"/>
              <w:ind w:left="376"/>
            </w:pPr>
            <w:r w:rsidRPr="00D12771">
              <w:t>Writing and annotation rubrics</w:t>
            </w:r>
          </w:p>
          <w:p w14:paraId="12A6AA5A" w14:textId="77777777" w:rsidR="00D12771" w:rsidRDefault="00D12771" w:rsidP="00D12771">
            <w:pPr>
              <w:pStyle w:val="ListParagraph"/>
              <w:numPr>
                <w:ilvl w:val="0"/>
                <w:numId w:val="31"/>
              </w:numPr>
              <w:spacing w:after="0" w:line="240" w:lineRule="auto"/>
              <w:ind w:left="376"/>
            </w:pPr>
            <w:r w:rsidRPr="00D12771">
              <w:t xml:space="preserve">Social Studies instructional coaching </w:t>
            </w:r>
          </w:p>
          <w:p w14:paraId="5E8C11A6" w14:textId="77777777" w:rsidR="00D12771" w:rsidRDefault="00D12771" w:rsidP="00D12771">
            <w:pPr>
              <w:pStyle w:val="ListParagraph"/>
              <w:numPr>
                <w:ilvl w:val="0"/>
                <w:numId w:val="31"/>
              </w:numPr>
              <w:spacing w:after="0" w:line="240" w:lineRule="auto"/>
              <w:ind w:left="376"/>
            </w:pPr>
            <w:r w:rsidRPr="00D12771">
              <w:t>Feedback Friday resources</w:t>
            </w:r>
          </w:p>
          <w:p w14:paraId="7931EA0C" w14:textId="0DC74F72" w:rsidR="00D12771" w:rsidRDefault="00D12771" w:rsidP="00D12771">
            <w:pPr>
              <w:pStyle w:val="ListParagraph"/>
              <w:numPr>
                <w:ilvl w:val="0"/>
                <w:numId w:val="31"/>
              </w:numPr>
              <w:spacing w:after="0" w:line="240" w:lineRule="auto"/>
              <w:ind w:left="376"/>
            </w:pPr>
            <w:r w:rsidRPr="00D12771">
              <w:t>Test Committee assessment</w:t>
            </w:r>
            <w:r>
              <w:t>s</w:t>
            </w:r>
          </w:p>
        </w:tc>
        <w:tc>
          <w:tcPr>
            <w:tcW w:w="7114" w:type="dxa"/>
          </w:tcPr>
          <w:p w14:paraId="62CC2E6C" w14:textId="77777777" w:rsidR="00D12771" w:rsidRDefault="00D12771" w:rsidP="00D12771">
            <w:pPr>
              <w:pStyle w:val="ListParagraph"/>
              <w:numPr>
                <w:ilvl w:val="0"/>
                <w:numId w:val="31"/>
              </w:numPr>
              <w:spacing w:after="0" w:line="240" w:lineRule="auto"/>
              <w:ind w:left="331"/>
            </w:pPr>
            <w:r w:rsidRPr="00D12771">
              <w:t>Ensure annotations count for 50% of writing product grades</w:t>
            </w:r>
          </w:p>
          <w:p w14:paraId="634A0E5E" w14:textId="77777777" w:rsidR="00D12771" w:rsidRDefault="00D12771" w:rsidP="00D12771">
            <w:pPr>
              <w:pStyle w:val="ListParagraph"/>
              <w:numPr>
                <w:ilvl w:val="0"/>
                <w:numId w:val="31"/>
              </w:numPr>
              <w:spacing w:after="0" w:line="240" w:lineRule="auto"/>
              <w:ind w:left="331"/>
            </w:pPr>
            <w:r>
              <w:t xml:space="preserve">Weekly </w:t>
            </w:r>
            <w:r w:rsidRPr="00D12771">
              <w:t>Feedback Friday routines</w:t>
            </w:r>
          </w:p>
          <w:p w14:paraId="0AECC44D" w14:textId="67D554DB" w:rsidR="00D12771" w:rsidRDefault="00D12771" w:rsidP="00D12771">
            <w:pPr>
              <w:pStyle w:val="ListParagraph"/>
              <w:numPr>
                <w:ilvl w:val="0"/>
                <w:numId w:val="31"/>
              </w:numPr>
              <w:spacing w:after="0" w:line="240" w:lineRule="auto"/>
              <w:ind w:left="331"/>
            </w:pPr>
            <w:r>
              <w:t>S</w:t>
            </w:r>
            <w:r w:rsidRPr="00D12771">
              <w:t>tructured TESP sessions for Social Studies assessment</w:t>
            </w:r>
            <w:r>
              <w:t xml:space="preserve"> and pacing</w:t>
            </w:r>
            <w:r w:rsidRPr="00D12771">
              <w:t xml:space="preserve"> review</w:t>
            </w:r>
          </w:p>
        </w:tc>
      </w:tr>
    </w:tbl>
    <w:p w14:paraId="0B939A56" w14:textId="77777777" w:rsidR="0038758B" w:rsidRPr="00AD6EC3" w:rsidRDefault="0038758B" w:rsidP="0038758B">
      <w:pPr>
        <w:spacing w:after="0" w:line="240" w:lineRule="auto"/>
        <w:rPr>
          <w:b/>
          <w:sz w:val="24"/>
          <w:szCs w:val="24"/>
        </w:rPr>
      </w:pPr>
    </w:p>
    <w:p w14:paraId="0A944038" w14:textId="77777777" w:rsidR="008223B4" w:rsidRDefault="008223B4">
      <w:pPr>
        <w:spacing w:after="0" w:line="240" w:lineRule="auto"/>
        <w:rPr>
          <w:b/>
          <w:sz w:val="24"/>
          <w:szCs w:val="24"/>
        </w:rPr>
      </w:pPr>
      <w:r>
        <w:rPr>
          <w:b/>
          <w:sz w:val="24"/>
          <w:szCs w:val="24"/>
        </w:rPr>
        <w:br w:type="page"/>
      </w:r>
    </w:p>
    <w:p w14:paraId="3894924F" w14:textId="4F084036" w:rsidR="007033AF" w:rsidRPr="003C47FC" w:rsidRDefault="0038758B" w:rsidP="003C47FC">
      <w:pPr>
        <w:shd w:val="clear" w:color="auto" w:fill="FBD4B4"/>
        <w:tabs>
          <w:tab w:val="left" w:pos="14490"/>
        </w:tabs>
        <w:spacing w:after="0" w:line="240" w:lineRule="auto"/>
        <w:ind w:right="90"/>
        <w:rPr>
          <w:b/>
          <w:sz w:val="24"/>
          <w:szCs w:val="24"/>
        </w:rPr>
      </w:pPr>
      <w:r w:rsidRPr="003C47FC">
        <w:rPr>
          <w:b/>
          <w:sz w:val="24"/>
          <w:szCs w:val="24"/>
        </w:rPr>
        <w:lastRenderedPageBreak/>
        <w:t xml:space="preserve"> </w:t>
      </w:r>
      <w:r w:rsidR="002B3CFD" w:rsidRPr="003C47FC">
        <w:rPr>
          <w:b/>
          <w:sz w:val="24"/>
          <w:szCs w:val="24"/>
        </w:rPr>
        <w:t>4</w:t>
      </w:r>
      <w:r w:rsidR="003C47FC">
        <w:rPr>
          <w:b/>
          <w:sz w:val="24"/>
          <w:szCs w:val="24"/>
        </w:rPr>
        <w:t>:</w:t>
      </w:r>
      <w:r w:rsidR="007033AF" w:rsidRPr="003C47FC">
        <w:rPr>
          <w:b/>
          <w:sz w:val="24"/>
          <w:szCs w:val="24"/>
        </w:rPr>
        <w:t xml:space="preserve"> Progress Summary</w:t>
      </w:r>
    </w:p>
    <w:p w14:paraId="36BDBBF6" w14:textId="77777777" w:rsidR="00B238FE" w:rsidDel="007033AF" w:rsidRDefault="00B238FE" w:rsidP="0038758B">
      <w:pPr>
        <w:spacing w:after="0" w:line="240" w:lineRule="auto"/>
        <w:rPr>
          <w:b/>
          <w:sz w:val="24"/>
          <w:szCs w:val="24"/>
        </w:rPr>
      </w:pPr>
    </w:p>
    <w:tbl>
      <w:tblPr>
        <w:tblStyle w:val="TableGridLight"/>
        <w:tblW w:w="14580" w:type="dxa"/>
        <w:tblLayout w:type="fixed"/>
        <w:tblLook w:val="04A0" w:firstRow="1" w:lastRow="0" w:firstColumn="1" w:lastColumn="0" w:noHBand="0" w:noVBand="1"/>
      </w:tblPr>
      <w:tblGrid>
        <w:gridCol w:w="720"/>
        <w:gridCol w:w="6660"/>
        <w:gridCol w:w="7200"/>
      </w:tblGrid>
      <w:tr w:rsidR="00314BF5" w:rsidRPr="002B3CFD" w14:paraId="1364D5DC" w14:textId="77777777" w:rsidTr="00C5373B">
        <w:trPr>
          <w:trHeight w:val="422"/>
        </w:trPr>
        <w:tc>
          <w:tcPr>
            <w:tcW w:w="720" w:type="dxa"/>
            <w:shd w:val="clear" w:color="auto" w:fill="8EAADB" w:themeFill="accent1" w:themeFillTint="99"/>
          </w:tcPr>
          <w:p w14:paraId="27E0AF59" w14:textId="77777777" w:rsidR="00314BF5" w:rsidRPr="00C5373B" w:rsidRDefault="00314BF5" w:rsidP="002B3CFD">
            <w:pPr>
              <w:spacing w:after="0" w:line="240" w:lineRule="auto"/>
              <w:ind w:left="10" w:hanging="72"/>
              <w:jc w:val="center"/>
              <w:rPr>
                <w:b/>
                <w:color w:val="000000" w:themeColor="text1"/>
              </w:rPr>
            </w:pPr>
            <w:r w:rsidRPr="00C5373B">
              <w:rPr>
                <w:b/>
                <w:color w:val="000000" w:themeColor="text1"/>
              </w:rPr>
              <w:t>PL Goal</w:t>
            </w:r>
          </w:p>
          <w:p w14:paraId="71B3C125" w14:textId="77777777" w:rsidR="00314BF5" w:rsidRPr="00C5373B" w:rsidRDefault="00314BF5" w:rsidP="002B3CFD">
            <w:pPr>
              <w:spacing w:after="0" w:line="240" w:lineRule="auto"/>
              <w:ind w:left="10" w:hanging="72"/>
              <w:jc w:val="center"/>
              <w:rPr>
                <w:b/>
                <w:color w:val="000000" w:themeColor="text1"/>
              </w:rPr>
            </w:pPr>
            <w:r w:rsidRPr="00C5373B">
              <w:rPr>
                <w:b/>
                <w:color w:val="000000" w:themeColor="text1"/>
              </w:rPr>
              <w:t>No.</w:t>
            </w:r>
          </w:p>
        </w:tc>
        <w:tc>
          <w:tcPr>
            <w:tcW w:w="6660" w:type="dxa"/>
            <w:shd w:val="clear" w:color="auto" w:fill="8EAADB" w:themeFill="accent1" w:themeFillTint="99"/>
          </w:tcPr>
          <w:p w14:paraId="1805A427" w14:textId="77777777" w:rsidR="00314BF5" w:rsidRPr="00C5373B" w:rsidRDefault="001964A1" w:rsidP="002B3CFD">
            <w:pPr>
              <w:spacing w:after="0" w:line="240" w:lineRule="auto"/>
              <w:ind w:left="10" w:hanging="72"/>
              <w:jc w:val="center"/>
              <w:rPr>
                <w:b/>
                <w:color w:val="000000" w:themeColor="text1"/>
              </w:rPr>
            </w:pPr>
            <w:r w:rsidRPr="00C5373B">
              <w:rPr>
                <w:b/>
                <w:color w:val="000000" w:themeColor="text1"/>
              </w:rPr>
              <w:t>Notes on Plan Implementation</w:t>
            </w:r>
          </w:p>
        </w:tc>
        <w:tc>
          <w:tcPr>
            <w:tcW w:w="7200" w:type="dxa"/>
            <w:shd w:val="clear" w:color="auto" w:fill="8EAADB" w:themeFill="accent1" w:themeFillTint="99"/>
          </w:tcPr>
          <w:p w14:paraId="2B771B73" w14:textId="77777777" w:rsidR="00314BF5" w:rsidRPr="00C5373B" w:rsidRDefault="00314FA2" w:rsidP="00314FA2">
            <w:pPr>
              <w:spacing w:after="0" w:line="240" w:lineRule="auto"/>
              <w:ind w:right="-1774"/>
              <w:rPr>
                <w:b/>
                <w:color w:val="000000" w:themeColor="text1"/>
              </w:rPr>
            </w:pPr>
            <w:r w:rsidRPr="00C5373B">
              <w:rPr>
                <w:b/>
                <w:color w:val="000000" w:themeColor="text1"/>
              </w:rPr>
              <w:t xml:space="preserve">                                      Notes on Goal Attainment</w:t>
            </w:r>
          </w:p>
        </w:tc>
      </w:tr>
      <w:tr w:rsidR="00314BF5" w14:paraId="26A8CA00" w14:textId="77777777" w:rsidTr="008223B4">
        <w:trPr>
          <w:trHeight w:hRule="exact" w:val="1612"/>
        </w:trPr>
        <w:tc>
          <w:tcPr>
            <w:tcW w:w="720" w:type="dxa"/>
          </w:tcPr>
          <w:p w14:paraId="1E6D0C8D" w14:textId="77777777" w:rsidR="00314BF5" w:rsidRPr="00BD6764" w:rsidRDefault="00314BF5" w:rsidP="001A13B3">
            <w:pPr>
              <w:spacing w:after="0" w:line="240" w:lineRule="auto"/>
              <w:ind w:left="10" w:hanging="72"/>
              <w:jc w:val="center"/>
              <w:rPr>
                <w:bCs/>
              </w:rPr>
            </w:pPr>
            <w:r w:rsidRPr="00BD6764">
              <w:rPr>
                <w:bCs/>
              </w:rPr>
              <w:t>1</w:t>
            </w:r>
          </w:p>
        </w:tc>
        <w:tc>
          <w:tcPr>
            <w:tcW w:w="6660" w:type="dxa"/>
          </w:tcPr>
          <w:p w14:paraId="58873677" w14:textId="1599F993" w:rsidR="00314BF5" w:rsidRDefault="008223B4" w:rsidP="001A13B3">
            <w:pPr>
              <w:spacing w:after="0" w:line="240" w:lineRule="auto"/>
              <w:ind w:left="10" w:hanging="72"/>
            </w:pPr>
            <w:r w:rsidRPr="008223B4">
              <w:t xml:space="preserve">ALEKS was implemented in all Algebra I and Geometry classes by September. TESP sessions focused on productive struggle and NJGPA alignment began in Quarter 1. Math teachers received training </w:t>
            </w:r>
            <w:proofErr w:type="gramStart"/>
            <w:r w:rsidRPr="008223B4">
              <w:t>on</w:t>
            </w:r>
            <w:proofErr w:type="gramEnd"/>
            <w:r w:rsidRPr="008223B4">
              <w:t xml:space="preserve"> data analysis and began embedding small group instruction into weekly lesson plans.</w:t>
            </w:r>
          </w:p>
        </w:tc>
        <w:tc>
          <w:tcPr>
            <w:tcW w:w="7200" w:type="dxa"/>
          </w:tcPr>
          <w:p w14:paraId="56416ABD" w14:textId="06B98EE8" w:rsidR="00314BF5" w:rsidRDefault="008223B4" w:rsidP="001A13B3">
            <w:pPr>
              <w:spacing w:after="0" w:line="240" w:lineRule="auto"/>
              <w:ind w:left="10" w:hanging="72"/>
            </w:pPr>
            <w:r w:rsidRPr="008223B4">
              <w:t xml:space="preserve">As of the midyear benchmark, </w:t>
            </w:r>
            <w:r w:rsidR="00B44D67">
              <w:t>the percentage</w:t>
            </w:r>
            <w:r w:rsidRPr="008223B4">
              <w:t xml:space="preserve"> of targeted students demonstrated growth in ALEKS mastery. Small group instruction was observed during walkthroughs </w:t>
            </w:r>
            <w:proofErr w:type="gramStart"/>
            <w:r w:rsidRPr="008223B4">
              <w:t>in</w:t>
            </w:r>
            <w:r w:rsidR="00B44D67">
              <w:t xml:space="preserve"> </w:t>
            </w:r>
            <w:r w:rsidRPr="008223B4">
              <w:t>of</w:t>
            </w:r>
            <w:proofErr w:type="gramEnd"/>
            <w:r w:rsidRPr="008223B4">
              <w:t xml:space="preserve"> Algebra I classes. NJGPA bootcamp is scheduled to launch in Quarter 3.</w:t>
            </w:r>
          </w:p>
        </w:tc>
      </w:tr>
      <w:tr w:rsidR="00314BF5" w14:paraId="1D0E3785" w14:textId="77777777" w:rsidTr="008223B4">
        <w:trPr>
          <w:trHeight w:hRule="exact" w:val="1612"/>
        </w:trPr>
        <w:tc>
          <w:tcPr>
            <w:tcW w:w="720" w:type="dxa"/>
          </w:tcPr>
          <w:p w14:paraId="345A26B6" w14:textId="77777777" w:rsidR="00314BF5" w:rsidRPr="00BD6764" w:rsidRDefault="00314BF5" w:rsidP="001A13B3">
            <w:pPr>
              <w:spacing w:after="0" w:line="240" w:lineRule="auto"/>
              <w:ind w:left="10" w:hanging="72"/>
              <w:jc w:val="center"/>
              <w:rPr>
                <w:bCs/>
              </w:rPr>
            </w:pPr>
            <w:r w:rsidRPr="00BD6764">
              <w:rPr>
                <w:bCs/>
              </w:rPr>
              <w:t>2</w:t>
            </w:r>
          </w:p>
          <w:p w14:paraId="018BDD40" w14:textId="77777777" w:rsidR="00314BF5" w:rsidRPr="00BD6764" w:rsidRDefault="00314BF5" w:rsidP="001A13B3">
            <w:pPr>
              <w:spacing w:after="0" w:line="240" w:lineRule="auto"/>
              <w:ind w:left="10" w:hanging="72"/>
              <w:jc w:val="center"/>
              <w:rPr>
                <w:bCs/>
              </w:rPr>
            </w:pPr>
          </w:p>
          <w:p w14:paraId="6DB39E83" w14:textId="77777777" w:rsidR="00314BF5" w:rsidRPr="00BD6764" w:rsidRDefault="00314BF5" w:rsidP="001A13B3">
            <w:pPr>
              <w:spacing w:after="0" w:line="240" w:lineRule="auto"/>
              <w:ind w:left="10" w:hanging="72"/>
              <w:jc w:val="center"/>
              <w:rPr>
                <w:bCs/>
              </w:rPr>
            </w:pPr>
          </w:p>
        </w:tc>
        <w:tc>
          <w:tcPr>
            <w:tcW w:w="6660" w:type="dxa"/>
          </w:tcPr>
          <w:p w14:paraId="1ED5059F" w14:textId="3DC9DA3A" w:rsidR="00314BF5" w:rsidRDefault="008223B4" w:rsidP="001A13B3">
            <w:pPr>
              <w:spacing w:after="0" w:line="240" w:lineRule="auto"/>
              <w:ind w:left="10" w:hanging="72"/>
            </w:pPr>
            <w:r w:rsidRPr="008223B4">
              <w:t>ELA TESP focused on implementing academic writing strategies, language dives, and text-based instruction. Teachers reviewed student writing and developed small group plans based on formative assessments. District rubrics and anchor texts were used to guide instruction.</w:t>
            </w:r>
          </w:p>
        </w:tc>
        <w:tc>
          <w:tcPr>
            <w:tcW w:w="7200" w:type="dxa"/>
          </w:tcPr>
          <w:p w14:paraId="6D4577B4" w14:textId="3AED05C3" w:rsidR="00314BF5" w:rsidRDefault="008223B4" w:rsidP="001A13B3">
            <w:pPr>
              <w:spacing w:after="0" w:line="240" w:lineRule="auto"/>
              <w:ind w:left="10" w:hanging="72"/>
            </w:pPr>
            <w:r w:rsidRPr="008223B4">
              <w:t>Mid</w:t>
            </w:r>
            <w:r w:rsidR="00B44D67">
              <w:t>-</w:t>
            </w:r>
            <w:r w:rsidRPr="008223B4">
              <w:t xml:space="preserve">year assessments show </w:t>
            </w:r>
            <w:r w:rsidR="00B44D67">
              <w:t>percentage</w:t>
            </w:r>
            <w:r>
              <w:t xml:space="preserve"> </w:t>
            </w:r>
            <w:r w:rsidRPr="008223B4">
              <w:t xml:space="preserve">improved writing structure and text evidence usage in most grade 10–11 classrooms. Walkthrough data indicates increased alignment to ELA look-fors. Adjustments </w:t>
            </w:r>
            <w:proofErr w:type="gramStart"/>
            <w:r w:rsidRPr="008223B4">
              <w:t>for</w:t>
            </w:r>
            <w:proofErr w:type="gramEnd"/>
            <w:r w:rsidRPr="008223B4">
              <w:t xml:space="preserve"> Tier 2 support are in progress.</w:t>
            </w:r>
          </w:p>
        </w:tc>
      </w:tr>
      <w:tr w:rsidR="00314BF5" w14:paraId="382FD697" w14:textId="77777777" w:rsidTr="008223B4">
        <w:trPr>
          <w:trHeight w:hRule="exact" w:val="1270"/>
        </w:trPr>
        <w:tc>
          <w:tcPr>
            <w:tcW w:w="720" w:type="dxa"/>
          </w:tcPr>
          <w:p w14:paraId="457497FF" w14:textId="77777777" w:rsidR="00314BF5" w:rsidRPr="00BD6764" w:rsidRDefault="00314BF5" w:rsidP="001A13B3">
            <w:pPr>
              <w:spacing w:after="0" w:line="240" w:lineRule="auto"/>
              <w:ind w:left="10" w:hanging="72"/>
              <w:jc w:val="center"/>
              <w:rPr>
                <w:bCs/>
              </w:rPr>
            </w:pPr>
            <w:r w:rsidRPr="00BD6764">
              <w:rPr>
                <w:bCs/>
              </w:rPr>
              <w:t>3</w:t>
            </w:r>
          </w:p>
        </w:tc>
        <w:tc>
          <w:tcPr>
            <w:tcW w:w="6660" w:type="dxa"/>
          </w:tcPr>
          <w:p w14:paraId="24F7F1B2" w14:textId="07DD4ACD" w:rsidR="00314BF5" w:rsidRDefault="008223B4" w:rsidP="001A13B3">
            <w:pPr>
              <w:spacing w:after="0" w:line="240" w:lineRule="auto"/>
              <w:ind w:left="10" w:hanging="72"/>
            </w:pPr>
            <w:r w:rsidRPr="008223B4">
              <w:t>Top 100 and at-risk students were identified by September. ALEKS and Khan Academy usage expectations were communicated, and mentor assignments and AIP tracking systems were launched in October. Weekly growth periods were scheduled in core classes.</w:t>
            </w:r>
          </w:p>
        </w:tc>
        <w:tc>
          <w:tcPr>
            <w:tcW w:w="7200" w:type="dxa"/>
          </w:tcPr>
          <w:p w14:paraId="57000E42" w14:textId="77B7E97C" w:rsidR="00314BF5" w:rsidRDefault="008223B4" w:rsidP="001A13B3">
            <w:pPr>
              <w:spacing w:after="0" w:line="240" w:lineRule="auto"/>
              <w:ind w:left="10" w:hanging="72"/>
            </w:pPr>
            <w:r w:rsidRPr="008223B4">
              <w:t xml:space="preserve">By </w:t>
            </w:r>
            <w:proofErr w:type="gramStart"/>
            <w:r w:rsidRPr="008223B4">
              <w:t xml:space="preserve">January, </w:t>
            </w:r>
            <w:r w:rsidR="00B44D67">
              <w:t xml:space="preserve"> the</w:t>
            </w:r>
            <w:proofErr w:type="gramEnd"/>
            <w:r w:rsidR="00B44D67">
              <w:t xml:space="preserve"> </w:t>
            </w:r>
            <w:r w:rsidR="00B44D67">
              <w:t>percentage</w:t>
            </w:r>
            <w:r w:rsidRPr="008223B4">
              <w:t xml:space="preserve"> of students met one or more academic growth benchmarks. AIP students showed a</w:t>
            </w:r>
            <w:r w:rsidR="00B44D67">
              <w:t xml:space="preserve"> </w:t>
            </w:r>
            <w:r w:rsidR="00B44D67">
              <w:t>percentage</w:t>
            </w:r>
            <w:r w:rsidRPr="008223B4">
              <w:t xml:space="preserve"> reduction in course failures. </w:t>
            </w:r>
            <w:r w:rsidR="00B44D67">
              <w:t xml:space="preserve">The </w:t>
            </w:r>
            <w:r w:rsidR="00B44D67">
              <w:t>percentage</w:t>
            </w:r>
            <w:r w:rsidRPr="008223B4">
              <w:t xml:space="preserve"> of</w:t>
            </w:r>
            <w:r w:rsidR="00B44D67">
              <w:t xml:space="preserve"> the</w:t>
            </w:r>
            <w:r w:rsidRPr="008223B4">
              <w:t xml:space="preserve"> Top 100 students improved in platform mastery or engagement.</w:t>
            </w:r>
          </w:p>
        </w:tc>
      </w:tr>
      <w:tr w:rsidR="00D12771" w14:paraId="20708596" w14:textId="77777777" w:rsidTr="008223B4">
        <w:trPr>
          <w:trHeight w:hRule="exact" w:val="1270"/>
        </w:trPr>
        <w:tc>
          <w:tcPr>
            <w:tcW w:w="720" w:type="dxa"/>
          </w:tcPr>
          <w:p w14:paraId="624272A8" w14:textId="17C19227" w:rsidR="00D12771" w:rsidRPr="00BD6764" w:rsidRDefault="00D12771" w:rsidP="001A13B3">
            <w:pPr>
              <w:spacing w:after="0" w:line="240" w:lineRule="auto"/>
              <w:ind w:left="10" w:hanging="72"/>
              <w:jc w:val="center"/>
              <w:rPr>
                <w:bCs/>
              </w:rPr>
            </w:pPr>
            <w:r>
              <w:rPr>
                <w:bCs/>
              </w:rPr>
              <w:t>4</w:t>
            </w:r>
          </w:p>
        </w:tc>
        <w:tc>
          <w:tcPr>
            <w:tcW w:w="6660" w:type="dxa"/>
          </w:tcPr>
          <w:p w14:paraId="2A358660" w14:textId="0D536309" w:rsidR="00D12771" w:rsidRPr="008223B4" w:rsidRDefault="00D12771" w:rsidP="001A13B3">
            <w:pPr>
              <w:spacing w:after="0" w:line="240" w:lineRule="auto"/>
              <w:ind w:left="10" w:hanging="72"/>
            </w:pPr>
            <w:r w:rsidRPr="00D12771">
              <w:t>Coaching cycles initiated around writing and annotation, Test Committee produced aligned assessments, Feedback Fridays implemented</w:t>
            </w:r>
            <w:r>
              <w:t xml:space="preserve"> weekly</w:t>
            </w:r>
            <w:r w:rsidRPr="00D12771">
              <w:t xml:space="preserve"> to address </w:t>
            </w:r>
            <w:r>
              <w:t>data and student improvement</w:t>
            </w:r>
            <w:r w:rsidRPr="00D12771">
              <w:t>.</w:t>
            </w:r>
          </w:p>
        </w:tc>
        <w:tc>
          <w:tcPr>
            <w:tcW w:w="7200" w:type="dxa"/>
          </w:tcPr>
          <w:p w14:paraId="6270E791" w14:textId="5D86F808" w:rsidR="00D12771" w:rsidRPr="008223B4" w:rsidRDefault="00D12771" w:rsidP="001A13B3">
            <w:pPr>
              <w:spacing w:after="0" w:line="240" w:lineRule="auto"/>
              <w:ind w:left="10" w:hanging="72"/>
            </w:pPr>
            <w:r w:rsidRPr="00D12771">
              <w:t>Writing and annotation improved across grade levels, assessments reflect higher rigor and consistency, instructional practices demonstrated clear shifts based on walkthroughs and student performance data.</w:t>
            </w:r>
          </w:p>
        </w:tc>
      </w:tr>
    </w:tbl>
    <w:p w14:paraId="1E4825D1" w14:textId="77777777" w:rsidR="007033AF" w:rsidRDefault="0038758B" w:rsidP="0038758B">
      <w:pPr>
        <w:spacing w:after="0" w:line="240" w:lineRule="auto"/>
        <w:rPr>
          <w:b/>
          <w:sz w:val="24"/>
          <w:szCs w:val="24"/>
        </w:rPr>
      </w:pPr>
      <w:r>
        <w:rPr>
          <w:b/>
          <w:sz w:val="24"/>
          <w:szCs w:val="24"/>
        </w:rPr>
        <w:t xml:space="preserve">            </w:t>
      </w:r>
    </w:p>
    <w:p w14:paraId="50DF76ED" w14:textId="7719DA20" w:rsidR="00973014" w:rsidRPr="00B43168" w:rsidRDefault="00973014" w:rsidP="003C47FC">
      <w:pPr>
        <w:tabs>
          <w:tab w:val="left" w:pos="10800"/>
          <w:tab w:val="left" w:pos="11340"/>
        </w:tabs>
        <w:spacing w:after="0" w:line="240" w:lineRule="auto"/>
        <w:rPr>
          <w:b/>
          <w:sz w:val="24"/>
          <w:szCs w:val="24"/>
        </w:rPr>
      </w:pPr>
      <w:r>
        <w:rPr>
          <w:b/>
          <w:sz w:val="24"/>
          <w:szCs w:val="24"/>
        </w:rPr>
        <w:t xml:space="preserve">Signature:      </w:t>
      </w:r>
      <w:r w:rsidR="00B44D67" w:rsidRPr="00B44D67">
        <w:rPr>
          <w:rFonts w:ascii="Edwardian Script ITC" w:hAnsi="Edwardian Script ITC"/>
          <w:b/>
          <w:sz w:val="40"/>
          <w:szCs w:val="40"/>
          <w:u w:val="single"/>
        </w:rPr>
        <w:t>Jason  Belton</w:t>
      </w:r>
      <w:r w:rsidRPr="00B44D67">
        <w:rPr>
          <w:b/>
          <w:sz w:val="40"/>
          <w:szCs w:val="40"/>
          <w:u w:val="single"/>
        </w:rPr>
        <w:t>______________</w:t>
      </w:r>
      <w:r>
        <w:rPr>
          <w:b/>
          <w:sz w:val="24"/>
          <w:szCs w:val="24"/>
        </w:rPr>
        <w:t xml:space="preserve">                 _</w:t>
      </w:r>
      <w:r w:rsidR="00B44D67" w:rsidRPr="00B44D67">
        <w:rPr>
          <w:b/>
          <w:sz w:val="24"/>
          <w:szCs w:val="24"/>
          <w:u w:val="single"/>
        </w:rPr>
        <w:t>06/16/2025</w:t>
      </w:r>
      <w:r>
        <w:rPr>
          <w:b/>
          <w:sz w:val="24"/>
          <w:szCs w:val="24"/>
        </w:rPr>
        <w:t xml:space="preserve">______________        </w:t>
      </w:r>
    </w:p>
    <w:p w14:paraId="27E23E30" w14:textId="77777777" w:rsidR="00973014" w:rsidRPr="004F275C" w:rsidRDefault="00973014" w:rsidP="003C47FC">
      <w:pPr>
        <w:spacing w:after="0" w:line="240" w:lineRule="auto"/>
        <w:outlineLvl w:val="0"/>
        <w:rPr>
          <w:b/>
          <w:sz w:val="24"/>
          <w:szCs w:val="24"/>
        </w:rPr>
      </w:pPr>
      <w:r>
        <w:rPr>
          <w:b/>
          <w:sz w:val="24"/>
          <w:szCs w:val="24"/>
        </w:rPr>
        <w:t xml:space="preserve">                            Principal</w:t>
      </w:r>
      <w:r w:rsidRPr="0075627E">
        <w:rPr>
          <w:b/>
          <w:sz w:val="24"/>
          <w:szCs w:val="24"/>
        </w:rPr>
        <w:t xml:space="preserve"> </w:t>
      </w:r>
      <w:r>
        <w:rPr>
          <w:b/>
          <w:sz w:val="24"/>
          <w:szCs w:val="24"/>
        </w:rPr>
        <w:t>Signature</w:t>
      </w:r>
      <w:r>
        <w:rPr>
          <w:b/>
          <w:sz w:val="24"/>
          <w:szCs w:val="24"/>
        </w:rPr>
        <w:tab/>
      </w:r>
      <w:r>
        <w:rPr>
          <w:b/>
          <w:sz w:val="24"/>
          <w:szCs w:val="24"/>
        </w:rPr>
        <w:tab/>
      </w:r>
      <w:r>
        <w:rPr>
          <w:b/>
          <w:sz w:val="24"/>
          <w:szCs w:val="24"/>
        </w:rPr>
        <w:tab/>
      </w:r>
      <w:r>
        <w:rPr>
          <w:b/>
          <w:sz w:val="24"/>
          <w:szCs w:val="24"/>
        </w:rPr>
        <w:tab/>
        <w:t xml:space="preserve">          </w:t>
      </w:r>
      <w:r>
        <w:rPr>
          <w:b/>
          <w:sz w:val="24"/>
          <w:szCs w:val="24"/>
        </w:rPr>
        <w:tab/>
      </w:r>
      <w:r>
        <w:rPr>
          <w:b/>
          <w:sz w:val="24"/>
          <w:szCs w:val="24"/>
        </w:rPr>
        <w:tab/>
        <w:t xml:space="preserve">   Date</w:t>
      </w:r>
      <w:r>
        <w:rPr>
          <w:b/>
          <w:sz w:val="24"/>
          <w:szCs w:val="24"/>
        </w:rPr>
        <w:tab/>
      </w:r>
      <w:r>
        <w:rPr>
          <w:b/>
          <w:sz w:val="24"/>
          <w:szCs w:val="24"/>
        </w:rPr>
        <w:tab/>
      </w:r>
    </w:p>
    <w:p w14:paraId="2D7873FB" w14:textId="77777777" w:rsidR="001958BF" w:rsidRDefault="001958BF" w:rsidP="00197CFA">
      <w:pPr>
        <w:spacing w:after="0"/>
        <w:rPr>
          <w:sz w:val="20"/>
          <w:szCs w:val="20"/>
        </w:rPr>
        <w:sectPr w:rsidR="001958BF" w:rsidSect="00277BA2">
          <w:headerReference w:type="default" r:id="rId11"/>
          <w:footerReference w:type="default" r:id="rId12"/>
          <w:pgSz w:w="15840" w:h="12240" w:orient="landscape"/>
          <w:pgMar w:top="720" w:right="540" w:bottom="720" w:left="720" w:header="720" w:footer="0" w:gutter="0"/>
          <w:cols w:space="720"/>
          <w:docGrid w:linePitch="360"/>
        </w:sectPr>
      </w:pPr>
    </w:p>
    <w:p w14:paraId="01063509" w14:textId="77777777" w:rsidR="00DB2A3E" w:rsidRDefault="006A30A4" w:rsidP="00B238FE">
      <w:pPr>
        <w:spacing w:after="0"/>
        <w:jc w:val="center"/>
        <w:rPr>
          <w:b/>
          <w:sz w:val="28"/>
          <w:szCs w:val="28"/>
        </w:rPr>
      </w:pPr>
      <w:r>
        <w:rPr>
          <w:b/>
          <w:sz w:val="28"/>
          <w:szCs w:val="28"/>
        </w:rPr>
        <w:br w:type="page"/>
      </w:r>
      <w:r w:rsidR="009D6D37" w:rsidRPr="00E3413A">
        <w:rPr>
          <w:b/>
          <w:sz w:val="28"/>
          <w:szCs w:val="28"/>
        </w:rPr>
        <w:lastRenderedPageBreak/>
        <w:t xml:space="preserve">Sample </w:t>
      </w:r>
      <w:r w:rsidR="00DB2A3E">
        <w:rPr>
          <w:b/>
          <w:sz w:val="28"/>
          <w:szCs w:val="28"/>
        </w:rPr>
        <w:t xml:space="preserve">School Professional Development Plan </w:t>
      </w:r>
      <w:r w:rsidR="00323BA4">
        <w:rPr>
          <w:b/>
          <w:sz w:val="28"/>
          <w:szCs w:val="28"/>
        </w:rPr>
        <w:t>Exemplar Goals</w:t>
      </w:r>
    </w:p>
    <w:p w14:paraId="662D4D5E" w14:textId="175BDDE0" w:rsidR="005D7B00" w:rsidRDefault="005D7B00" w:rsidP="005D7B00">
      <w:pPr>
        <w:rPr>
          <w:bCs/>
        </w:rPr>
      </w:pPr>
      <w:r>
        <w:rPr>
          <w:bCs/>
        </w:rPr>
        <w:t xml:space="preserve">Background: Provided as context for this example. The following hypothetical goals and corresponding professional learning activities </w:t>
      </w:r>
      <w:r w:rsidR="00CB0E66">
        <w:rPr>
          <w:bCs/>
        </w:rPr>
        <w:t xml:space="preserve">and resource examples </w:t>
      </w:r>
      <w:r>
        <w:rPr>
          <w:bCs/>
        </w:rPr>
        <w:t xml:space="preserve">are for a school who is looking to do work primarily in areas of curriculum and staff development. </w:t>
      </w:r>
      <w:r w:rsidR="00CB0E66">
        <w:rPr>
          <w:bCs/>
        </w:rPr>
        <w:t>B</w:t>
      </w:r>
      <w:r w:rsidR="00191A5D">
        <w:rPr>
          <w:bCs/>
        </w:rPr>
        <w:t>oth goals align to larger district goals aimed at improvement in curriculum, instruction</w:t>
      </w:r>
      <w:r w:rsidR="00CB0E66">
        <w:rPr>
          <w:bCs/>
        </w:rPr>
        <w:t>,</w:t>
      </w:r>
      <w:r w:rsidR="00191A5D">
        <w:rPr>
          <w:bCs/>
        </w:rPr>
        <w:t xml:space="preserve"> and assessment districtwide. </w:t>
      </w:r>
      <w:r>
        <w:rPr>
          <w:bCs/>
        </w:rPr>
        <w:t xml:space="preserve">Each of the two goals are aligned to relevant to </w:t>
      </w:r>
      <w:hyperlink r:id="rId13" w:history="1">
        <w:r w:rsidRPr="00CB0E66">
          <w:rPr>
            <w:rStyle w:val="Hyperlink"/>
            <w:bCs/>
          </w:rPr>
          <w:t>New Jersey’s definition of professional development</w:t>
        </w:r>
      </w:hyperlink>
      <w:r>
        <w:rPr>
          <w:bCs/>
        </w:rPr>
        <w:t xml:space="preserve">, the </w:t>
      </w:r>
      <w:hyperlink r:id="rId14" w:history="1">
        <w:r w:rsidRPr="00CB0E66">
          <w:rPr>
            <w:rStyle w:val="Hyperlink"/>
            <w:bCs/>
          </w:rPr>
          <w:t>professional standards for teachers</w:t>
        </w:r>
      </w:hyperlink>
      <w:r>
        <w:rPr>
          <w:bCs/>
        </w:rPr>
        <w:t xml:space="preserve"> as well as the following </w:t>
      </w:r>
      <w:hyperlink r:id="rId15" w:history="1">
        <w:r w:rsidRPr="00CB0E66">
          <w:rPr>
            <w:rStyle w:val="Hyperlink"/>
            <w:bCs/>
          </w:rPr>
          <w:t>New Jersey Standards of Professional Learning</w:t>
        </w:r>
      </w:hyperlink>
      <w:r>
        <w:rPr>
          <w:bCs/>
        </w:rPr>
        <w:t>:</w:t>
      </w:r>
    </w:p>
    <w:p w14:paraId="72FE0AB4" w14:textId="3A5B9844" w:rsidR="005D7B00" w:rsidRDefault="005D7B00" w:rsidP="005D7B00">
      <w:pPr>
        <w:numPr>
          <w:ilvl w:val="0"/>
          <w:numId w:val="26"/>
        </w:numPr>
        <w:spacing w:after="0" w:line="240" w:lineRule="auto"/>
        <w:rPr>
          <w:bCs/>
        </w:rPr>
      </w:pPr>
      <w:r>
        <w:rPr>
          <w:bCs/>
        </w:rPr>
        <w:t>Curriculum, Assessment</w:t>
      </w:r>
      <w:r w:rsidR="00CB0E66">
        <w:rPr>
          <w:bCs/>
        </w:rPr>
        <w:t>,</w:t>
      </w:r>
      <w:r>
        <w:rPr>
          <w:bCs/>
        </w:rPr>
        <w:t xml:space="preserve"> and Instruction (Goals 1 and 2)</w:t>
      </w:r>
    </w:p>
    <w:p w14:paraId="16ED94DA" w14:textId="77777777" w:rsidR="005D7B00" w:rsidRPr="00CD1325" w:rsidRDefault="005D7B00" w:rsidP="005D7B00">
      <w:pPr>
        <w:numPr>
          <w:ilvl w:val="0"/>
          <w:numId w:val="26"/>
        </w:numPr>
        <w:spacing w:after="0" w:line="240" w:lineRule="auto"/>
        <w:rPr>
          <w:bCs/>
        </w:rPr>
      </w:pPr>
      <w:r>
        <w:rPr>
          <w:bCs/>
        </w:rPr>
        <w:t>Professional Expertise (Goals 1 and 2)</w:t>
      </w:r>
    </w:p>
    <w:p w14:paraId="3374339B" w14:textId="77777777" w:rsidR="005D7B00" w:rsidRDefault="005D7B00" w:rsidP="005D7B00">
      <w:pPr>
        <w:numPr>
          <w:ilvl w:val="0"/>
          <w:numId w:val="26"/>
        </w:numPr>
        <w:spacing w:after="0" w:line="240" w:lineRule="auto"/>
        <w:rPr>
          <w:bCs/>
        </w:rPr>
      </w:pPr>
      <w:r>
        <w:rPr>
          <w:bCs/>
        </w:rPr>
        <w:t>Evidence (Goals 1 and 2)</w:t>
      </w:r>
    </w:p>
    <w:p w14:paraId="0BEC94EF" w14:textId="4C428574" w:rsidR="005D7B00" w:rsidRDefault="005D7B00" w:rsidP="005D7B00">
      <w:pPr>
        <w:numPr>
          <w:ilvl w:val="0"/>
          <w:numId w:val="26"/>
        </w:numPr>
        <w:spacing w:after="0" w:line="240" w:lineRule="auto"/>
        <w:rPr>
          <w:bCs/>
        </w:rPr>
      </w:pPr>
      <w:r>
        <w:rPr>
          <w:bCs/>
        </w:rPr>
        <w:t>Learning Designs (Goals 1 and 2)</w:t>
      </w:r>
    </w:p>
    <w:p w14:paraId="0E1A3D37" w14:textId="77777777" w:rsidR="005D7B00" w:rsidRPr="00CD1325" w:rsidRDefault="005D7B00" w:rsidP="005D7B00">
      <w:pPr>
        <w:numPr>
          <w:ilvl w:val="0"/>
          <w:numId w:val="26"/>
        </w:numPr>
        <w:spacing w:after="0" w:line="240" w:lineRule="auto"/>
        <w:rPr>
          <w:bCs/>
        </w:rPr>
      </w:pPr>
      <w:r>
        <w:rPr>
          <w:bCs/>
        </w:rPr>
        <w:t>Implementation (Goals 1 and 2)</w:t>
      </w:r>
    </w:p>
    <w:p w14:paraId="1FAB16C9" w14:textId="77777777" w:rsidR="005D7B00" w:rsidRDefault="005D7B00" w:rsidP="005D7B00">
      <w:pPr>
        <w:numPr>
          <w:ilvl w:val="0"/>
          <w:numId w:val="26"/>
        </w:numPr>
        <w:spacing w:after="0" w:line="240" w:lineRule="auto"/>
        <w:rPr>
          <w:bCs/>
        </w:rPr>
      </w:pPr>
      <w:r>
        <w:rPr>
          <w:bCs/>
        </w:rPr>
        <w:t>Culture of Collaborative Inquiry (Goals 1 and 2)</w:t>
      </w:r>
    </w:p>
    <w:p w14:paraId="0195F284" w14:textId="77777777" w:rsidR="005D7B00" w:rsidRDefault="005D7B00" w:rsidP="005D7B00">
      <w:pPr>
        <w:numPr>
          <w:ilvl w:val="0"/>
          <w:numId w:val="26"/>
        </w:numPr>
        <w:spacing w:after="0" w:line="240" w:lineRule="auto"/>
        <w:rPr>
          <w:bCs/>
        </w:rPr>
      </w:pPr>
      <w:r>
        <w:rPr>
          <w:bCs/>
        </w:rPr>
        <w:t>Leadership (Goals 1 and 2)</w:t>
      </w:r>
    </w:p>
    <w:p w14:paraId="70856F18" w14:textId="77777777" w:rsidR="005D7B00" w:rsidRPr="00625E85" w:rsidRDefault="005D7B00" w:rsidP="005D7B00">
      <w:pPr>
        <w:numPr>
          <w:ilvl w:val="0"/>
          <w:numId w:val="26"/>
        </w:numPr>
        <w:spacing w:after="0" w:line="240" w:lineRule="auto"/>
        <w:rPr>
          <w:bCs/>
        </w:rPr>
      </w:pPr>
      <w:r>
        <w:rPr>
          <w:bCs/>
        </w:rPr>
        <w:t xml:space="preserve">Resources (Goals 1 and 2) </w:t>
      </w:r>
    </w:p>
    <w:p w14:paraId="4A03CDF3" w14:textId="77777777" w:rsidR="005D7B00" w:rsidRPr="00CD1325" w:rsidRDefault="005D7B00" w:rsidP="005D7B00">
      <w:pPr>
        <w:spacing w:after="0"/>
        <w:rPr>
          <w:bCs/>
        </w:rPr>
      </w:pPr>
    </w:p>
    <w:p w14:paraId="46EA7BE7" w14:textId="77777777" w:rsidR="00DB2A3E" w:rsidRDefault="00DB2A3E" w:rsidP="00DB2A3E">
      <w:pPr>
        <w:spacing w:after="0" w:line="240" w:lineRule="auto"/>
        <w:jc w:val="both"/>
        <w:rPr>
          <w:color w:val="0000FF"/>
        </w:rPr>
      </w:pPr>
    </w:p>
    <w:p w14:paraId="2CA020FD" w14:textId="77777777" w:rsidR="00DB2A3E" w:rsidRPr="003C47FC" w:rsidRDefault="00B238FE" w:rsidP="003C47FC">
      <w:pPr>
        <w:shd w:val="clear" w:color="auto" w:fill="FBD4B4"/>
        <w:spacing w:after="0" w:line="240" w:lineRule="auto"/>
        <w:outlineLvl w:val="0"/>
        <w:rPr>
          <w:b/>
          <w:sz w:val="24"/>
          <w:szCs w:val="24"/>
        </w:rPr>
      </w:pPr>
      <w:r w:rsidRPr="003C47FC">
        <w:rPr>
          <w:b/>
          <w:sz w:val="24"/>
          <w:szCs w:val="24"/>
        </w:rPr>
        <w:t>1</w:t>
      </w:r>
      <w:r w:rsidR="003C47FC">
        <w:rPr>
          <w:b/>
          <w:sz w:val="24"/>
          <w:szCs w:val="24"/>
        </w:rPr>
        <w:t>:</w:t>
      </w:r>
      <w:r w:rsidR="00DB2A3E" w:rsidRPr="003C47FC">
        <w:rPr>
          <w:b/>
          <w:sz w:val="24"/>
          <w:szCs w:val="24"/>
        </w:rPr>
        <w:t xml:space="preserve"> Professional Learning Goals </w:t>
      </w:r>
    </w:p>
    <w:p w14:paraId="161E5C1C" w14:textId="77777777" w:rsidR="00B238FE" w:rsidRPr="009D6D37" w:rsidRDefault="00B238FE" w:rsidP="00B238FE">
      <w:pPr>
        <w:spacing w:after="0" w:line="240" w:lineRule="auto"/>
        <w:outlineLvl w:val="0"/>
        <w:rPr>
          <w:b/>
          <w:sz w:val="28"/>
          <w:szCs w:val="28"/>
          <w:shd w:val="clear" w:color="auto" w:fill="C6D9F1"/>
        </w:rPr>
      </w:pPr>
    </w:p>
    <w:tbl>
      <w:tblPr>
        <w:tblStyle w:val="TableGridLight"/>
        <w:tblW w:w="14400" w:type="dxa"/>
        <w:tblLayout w:type="fixed"/>
        <w:tblLook w:val="04A0" w:firstRow="1" w:lastRow="0" w:firstColumn="1" w:lastColumn="0" w:noHBand="0" w:noVBand="1"/>
      </w:tblPr>
      <w:tblGrid>
        <w:gridCol w:w="540"/>
        <w:gridCol w:w="3240"/>
        <w:gridCol w:w="1255"/>
        <w:gridCol w:w="9365"/>
      </w:tblGrid>
      <w:tr w:rsidR="00B20202" w:rsidRPr="002B3CFD" w14:paraId="4E52363E" w14:textId="77777777" w:rsidTr="1CFEF367">
        <w:trPr>
          <w:trHeight w:val="422"/>
        </w:trPr>
        <w:tc>
          <w:tcPr>
            <w:tcW w:w="540" w:type="dxa"/>
            <w:shd w:val="clear" w:color="auto" w:fill="8EAADB" w:themeFill="accent1" w:themeFillTint="99"/>
          </w:tcPr>
          <w:p w14:paraId="25C05B9D" w14:textId="77777777" w:rsidR="00F43FCD" w:rsidRPr="00C5373B" w:rsidRDefault="00B20202" w:rsidP="003C47FC">
            <w:pPr>
              <w:spacing w:after="0" w:line="240" w:lineRule="auto"/>
              <w:jc w:val="center"/>
              <w:rPr>
                <w:b/>
                <w:color w:val="000000" w:themeColor="text1"/>
              </w:rPr>
            </w:pPr>
            <w:r w:rsidRPr="00C5373B">
              <w:rPr>
                <w:b/>
                <w:color w:val="000000" w:themeColor="text1"/>
              </w:rPr>
              <w:t>No.</w:t>
            </w:r>
          </w:p>
        </w:tc>
        <w:tc>
          <w:tcPr>
            <w:tcW w:w="3240" w:type="dxa"/>
            <w:shd w:val="clear" w:color="auto" w:fill="8EAADB" w:themeFill="accent1" w:themeFillTint="99"/>
          </w:tcPr>
          <w:p w14:paraId="5F876DC6" w14:textId="77777777" w:rsidR="00B20202" w:rsidRPr="00C5373B" w:rsidRDefault="003C47FC" w:rsidP="002B3CFD">
            <w:pPr>
              <w:spacing w:after="0" w:line="240" w:lineRule="auto"/>
              <w:jc w:val="center"/>
              <w:rPr>
                <w:b/>
                <w:color w:val="000000" w:themeColor="text1"/>
              </w:rPr>
            </w:pPr>
            <w:r w:rsidRPr="00C5373B">
              <w:rPr>
                <w:b/>
                <w:color w:val="000000" w:themeColor="text1"/>
              </w:rPr>
              <w:t>Goal</w:t>
            </w:r>
          </w:p>
        </w:tc>
        <w:tc>
          <w:tcPr>
            <w:tcW w:w="1255" w:type="dxa"/>
            <w:shd w:val="clear" w:color="auto" w:fill="8EAADB" w:themeFill="accent1" w:themeFillTint="99"/>
          </w:tcPr>
          <w:p w14:paraId="698B39AA" w14:textId="77777777" w:rsidR="00B20202" w:rsidRPr="00C5373B" w:rsidRDefault="0063357B" w:rsidP="002B3CFD">
            <w:pPr>
              <w:spacing w:after="0" w:line="240" w:lineRule="auto"/>
              <w:jc w:val="center"/>
              <w:rPr>
                <w:b/>
                <w:color w:val="000000" w:themeColor="text1"/>
              </w:rPr>
            </w:pPr>
            <w:r w:rsidRPr="00C5373B">
              <w:rPr>
                <w:b/>
                <w:color w:val="000000" w:themeColor="text1"/>
              </w:rPr>
              <w:t>Identified</w:t>
            </w:r>
          </w:p>
          <w:p w14:paraId="1D302ED0" w14:textId="77777777" w:rsidR="0063357B" w:rsidRPr="00C5373B" w:rsidRDefault="0063357B" w:rsidP="002B3CFD">
            <w:pPr>
              <w:spacing w:after="0" w:line="240" w:lineRule="auto"/>
              <w:jc w:val="center"/>
              <w:rPr>
                <w:b/>
                <w:color w:val="000000" w:themeColor="text1"/>
              </w:rPr>
            </w:pPr>
            <w:r w:rsidRPr="00C5373B">
              <w:rPr>
                <w:b/>
                <w:color w:val="000000" w:themeColor="text1"/>
              </w:rPr>
              <w:t>Group</w:t>
            </w:r>
          </w:p>
        </w:tc>
        <w:tc>
          <w:tcPr>
            <w:tcW w:w="9365" w:type="dxa"/>
            <w:shd w:val="clear" w:color="auto" w:fill="8EAADB" w:themeFill="accent1" w:themeFillTint="99"/>
          </w:tcPr>
          <w:p w14:paraId="5C80A54C" w14:textId="77777777" w:rsidR="00B20202" w:rsidRPr="00C5373B" w:rsidRDefault="00B20202" w:rsidP="002B3CFD">
            <w:pPr>
              <w:spacing w:after="0" w:line="240" w:lineRule="auto"/>
              <w:jc w:val="center"/>
              <w:rPr>
                <w:b/>
                <w:color w:val="000000" w:themeColor="text1"/>
              </w:rPr>
            </w:pPr>
            <w:r w:rsidRPr="00C5373B">
              <w:rPr>
                <w:b/>
                <w:color w:val="000000" w:themeColor="text1"/>
              </w:rPr>
              <w:t>Rationale/Sources of Evidence</w:t>
            </w:r>
          </w:p>
        </w:tc>
      </w:tr>
      <w:tr w:rsidR="00B20202" w14:paraId="45E1B9D8" w14:textId="77777777" w:rsidTr="1CFEF367">
        <w:trPr>
          <w:trHeight w:hRule="exact" w:val="2260"/>
        </w:trPr>
        <w:tc>
          <w:tcPr>
            <w:tcW w:w="540" w:type="dxa"/>
          </w:tcPr>
          <w:p w14:paraId="42F7B600" w14:textId="77777777" w:rsidR="00B20202" w:rsidRPr="00BD6764" w:rsidRDefault="00B20202" w:rsidP="00B232F1">
            <w:pPr>
              <w:spacing w:after="0" w:line="240" w:lineRule="auto"/>
              <w:jc w:val="center"/>
              <w:rPr>
                <w:bCs/>
              </w:rPr>
            </w:pPr>
            <w:r w:rsidRPr="00BD6764">
              <w:rPr>
                <w:bCs/>
              </w:rPr>
              <w:t>1</w:t>
            </w:r>
          </w:p>
        </w:tc>
        <w:tc>
          <w:tcPr>
            <w:tcW w:w="3240" w:type="dxa"/>
          </w:tcPr>
          <w:p w14:paraId="340DF0CC" w14:textId="20499EA6" w:rsidR="00B20202" w:rsidRPr="00323BA4" w:rsidRDefault="00565BE4" w:rsidP="00323BA4">
            <w:pPr>
              <w:spacing w:line="240" w:lineRule="auto"/>
              <w:rPr>
                <w:rFonts w:cs="Calibri"/>
              </w:rPr>
            </w:pPr>
            <w:r w:rsidRPr="5200D696">
              <w:rPr>
                <w:rFonts w:cs="Calibri"/>
              </w:rPr>
              <w:t xml:space="preserve">The school will ensure that its faculty are able to consistently implement curriculum, instruction, and assessment guided by the principles of the </w:t>
            </w:r>
            <w:r w:rsidR="78D8BD2A" w:rsidRPr="5200D696">
              <w:rPr>
                <w:rFonts w:cs="Calibri"/>
              </w:rPr>
              <w:t xml:space="preserve">backwards design </w:t>
            </w:r>
            <w:r w:rsidRPr="5200D696">
              <w:rPr>
                <w:rFonts w:cs="Calibri"/>
              </w:rPr>
              <w:t xml:space="preserve">framework. </w:t>
            </w:r>
          </w:p>
        </w:tc>
        <w:tc>
          <w:tcPr>
            <w:tcW w:w="1255" w:type="dxa"/>
          </w:tcPr>
          <w:p w14:paraId="15DB90F0" w14:textId="77777777" w:rsidR="00B20202" w:rsidRPr="00323BA4" w:rsidRDefault="00B20202" w:rsidP="00323BA4">
            <w:pPr>
              <w:spacing w:after="0" w:line="240" w:lineRule="auto"/>
              <w:ind w:left="360"/>
              <w:rPr>
                <w:rFonts w:cs="Calibri"/>
              </w:rPr>
            </w:pPr>
          </w:p>
          <w:p w14:paraId="2353FDF6" w14:textId="77777777" w:rsidR="000D2021" w:rsidRPr="00323BA4" w:rsidRDefault="000D2021" w:rsidP="00323BA4">
            <w:pPr>
              <w:spacing w:after="0" w:line="240" w:lineRule="auto"/>
              <w:ind w:left="360"/>
              <w:rPr>
                <w:rFonts w:cs="Calibri"/>
              </w:rPr>
            </w:pPr>
            <w:r w:rsidRPr="00323BA4">
              <w:rPr>
                <w:rFonts w:cs="Calibri"/>
              </w:rPr>
              <w:t>All</w:t>
            </w:r>
          </w:p>
        </w:tc>
        <w:tc>
          <w:tcPr>
            <w:tcW w:w="9365" w:type="dxa"/>
          </w:tcPr>
          <w:p w14:paraId="684297BD" w14:textId="58A29C9E" w:rsidR="00323BA4" w:rsidRPr="00323BA4" w:rsidRDefault="00323BA4" w:rsidP="00323BA4">
            <w:pPr>
              <w:numPr>
                <w:ilvl w:val="0"/>
                <w:numId w:val="7"/>
              </w:numPr>
              <w:spacing w:after="0" w:line="240" w:lineRule="auto"/>
              <w:ind w:left="162" w:hanging="162"/>
              <w:rPr>
                <w:rFonts w:cs="Calibri"/>
              </w:rPr>
            </w:pPr>
            <w:r w:rsidRPr="00323BA4">
              <w:rPr>
                <w:rFonts w:cs="Calibri"/>
                <w:color w:val="000000"/>
                <w:shd w:val="clear" w:color="auto" w:fill="FFFFFF"/>
              </w:rPr>
              <w:t xml:space="preserve">Adherence to the </w:t>
            </w:r>
            <w:r w:rsidR="4B30CCF1" w:rsidRPr="00323BA4">
              <w:rPr>
                <w:rFonts w:cs="Calibri"/>
                <w:color w:val="000000"/>
                <w:shd w:val="clear" w:color="auto" w:fill="FFFFFF"/>
              </w:rPr>
              <w:t>backwards design</w:t>
            </w:r>
            <w:r w:rsidRPr="00323BA4">
              <w:rPr>
                <w:rFonts w:cs="Calibri"/>
                <w:color w:val="000000"/>
                <w:shd w:val="clear" w:color="auto" w:fill="FFFFFF"/>
              </w:rPr>
              <w:t xml:space="preserve"> framework causes teachers to plan strategically for desired student outcomes. </w:t>
            </w:r>
          </w:p>
          <w:p w14:paraId="5DC4118A" w14:textId="77777777" w:rsidR="00B20202" w:rsidRPr="00323BA4" w:rsidRDefault="00323BA4" w:rsidP="00323BA4">
            <w:pPr>
              <w:numPr>
                <w:ilvl w:val="0"/>
                <w:numId w:val="7"/>
              </w:numPr>
              <w:spacing w:after="0" w:line="240" w:lineRule="auto"/>
              <w:ind w:left="162" w:hanging="162"/>
              <w:rPr>
                <w:rFonts w:cs="Calibri"/>
              </w:rPr>
            </w:pPr>
            <w:r w:rsidRPr="00323BA4">
              <w:rPr>
                <w:rFonts w:cs="Calibri"/>
                <w:color w:val="000000"/>
                <w:shd w:val="clear" w:color="auto" w:fill="FFFFFF"/>
              </w:rPr>
              <w:t>Maintaining a building-wide commitment to its principles will contribute to a shared vision for highly effective instruction.  </w:t>
            </w:r>
          </w:p>
        </w:tc>
      </w:tr>
      <w:tr w:rsidR="00B20202" w14:paraId="41FFD336" w14:textId="77777777" w:rsidTr="1CFEF367">
        <w:trPr>
          <w:trHeight w:hRule="exact" w:val="2287"/>
        </w:trPr>
        <w:tc>
          <w:tcPr>
            <w:tcW w:w="540" w:type="dxa"/>
          </w:tcPr>
          <w:p w14:paraId="7FA35DB8" w14:textId="77777777" w:rsidR="00B20202" w:rsidRPr="00BD6764" w:rsidRDefault="00B20202" w:rsidP="00B232F1">
            <w:pPr>
              <w:spacing w:after="0" w:line="240" w:lineRule="auto"/>
              <w:jc w:val="center"/>
              <w:rPr>
                <w:bCs/>
              </w:rPr>
            </w:pPr>
            <w:r w:rsidRPr="00BD6764">
              <w:rPr>
                <w:bCs/>
              </w:rPr>
              <w:lastRenderedPageBreak/>
              <w:t>2</w:t>
            </w:r>
          </w:p>
          <w:p w14:paraId="394F5C46" w14:textId="77777777" w:rsidR="00B20202" w:rsidRPr="00BD6764" w:rsidRDefault="00B20202" w:rsidP="00B232F1">
            <w:pPr>
              <w:spacing w:after="0" w:line="240" w:lineRule="auto"/>
              <w:jc w:val="center"/>
              <w:rPr>
                <w:bCs/>
              </w:rPr>
            </w:pPr>
          </w:p>
          <w:p w14:paraId="3493A9CB" w14:textId="77777777" w:rsidR="00B20202" w:rsidRPr="00BD6764" w:rsidRDefault="00B20202" w:rsidP="00B232F1">
            <w:pPr>
              <w:spacing w:after="0" w:line="240" w:lineRule="auto"/>
              <w:jc w:val="center"/>
              <w:rPr>
                <w:bCs/>
              </w:rPr>
            </w:pPr>
          </w:p>
        </w:tc>
        <w:tc>
          <w:tcPr>
            <w:tcW w:w="3240" w:type="dxa"/>
          </w:tcPr>
          <w:p w14:paraId="5C47B529" w14:textId="0D55EE87" w:rsidR="00557A94" w:rsidRDefault="00557A94" w:rsidP="00557A94">
            <w:pPr>
              <w:spacing w:after="0" w:line="240" w:lineRule="auto"/>
            </w:pPr>
            <w:r>
              <w:t>Build capacity of 7</w:t>
            </w:r>
            <w:r w:rsidRPr="00557A94">
              <w:rPr>
                <w:vertAlign w:val="superscript"/>
              </w:rPr>
              <w:t>th</w:t>
            </w:r>
            <w:r>
              <w:t xml:space="preserve"> grade teachers to increase student</w:t>
            </w:r>
          </w:p>
          <w:p w14:paraId="1FE5ABB6" w14:textId="45FDC13B" w:rsidR="00B20202" w:rsidRDefault="00557A94" w:rsidP="00557A94">
            <w:pPr>
              <w:spacing w:after="0" w:line="240" w:lineRule="auto"/>
            </w:pPr>
            <w:r>
              <w:t>engagement in learning.</w:t>
            </w:r>
          </w:p>
        </w:tc>
        <w:tc>
          <w:tcPr>
            <w:tcW w:w="1255" w:type="dxa"/>
          </w:tcPr>
          <w:p w14:paraId="48F92C39" w14:textId="77777777" w:rsidR="00B20202" w:rsidRDefault="00B20202" w:rsidP="000D2021">
            <w:pPr>
              <w:spacing w:after="0" w:line="240" w:lineRule="auto"/>
              <w:ind w:left="360"/>
            </w:pPr>
          </w:p>
          <w:p w14:paraId="1A226F03" w14:textId="527F8C2C" w:rsidR="000D2021" w:rsidRDefault="00557A94" w:rsidP="00557A94">
            <w:pPr>
              <w:spacing w:after="0" w:line="240" w:lineRule="auto"/>
            </w:pPr>
            <w:r>
              <w:t>7</w:t>
            </w:r>
            <w:r w:rsidRPr="00557A94">
              <w:rPr>
                <w:vertAlign w:val="superscript"/>
              </w:rPr>
              <w:t>th</w:t>
            </w:r>
            <w:r>
              <w:t xml:space="preserve"> grade teachers</w:t>
            </w:r>
          </w:p>
        </w:tc>
        <w:tc>
          <w:tcPr>
            <w:tcW w:w="9365" w:type="dxa"/>
          </w:tcPr>
          <w:p w14:paraId="60989D86" w14:textId="18945F95" w:rsidR="00557A94" w:rsidRDefault="00557A94" w:rsidP="00557A94">
            <w:pPr>
              <w:numPr>
                <w:ilvl w:val="0"/>
                <w:numId w:val="8"/>
              </w:numPr>
              <w:spacing w:after="0" w:line="240" w:lineRule="auto"/>
            </w:pPr>
            <w:r>
              <w:t>An analysis of the most recent aggregate teacher observation data indicated that teachers need professional learning in this area.</w:t>
            </w:r>
          </w:p>
          <w:p w14:paraId="053220ED" w14:textId="1CF322C5" w:rsidR="00557A94" w:rsidRDefault="759448A8" w:rsidP="00557A94">
            <w:pPr>
              <w:numPr>
                <w:ilvl w:val="0"/>
                <w:numId w:val="8"/>
              </w:numPr>
              <w:spacing w:after="0" w:line="240" w:lineRule="auto"/>
            </w:pPr>
            <w:bookmarkStart w:id="1" w:name="_Int_V2LOTwc6"/>
            <w:proofErr w:type="gramStart"/>
            <w:r>
              <w:t>Teacher</w:t>
            </w:r>
            <w:bookmarkEnd w:id="1"/>
            <w:proofErr w:type="gramEnd"/>
            <w:r>
              <w:t xml:space="preserve"> survey (administered in April</w:t>
            </w:r>
            <w:r w:rsidR="66B1298E">
              <w:t xml:space="preserve">) </w:t>
            </w:r>
            <w:r>
              <w:t>revealed a need for skill building in student engagement in learning by this group.</w:t>
            </w:r>
          </w:p>
          <w:p w14:paraId="5432F578" w14:textId="5916FB20" w:rsidR="00191A5D" w:rsidRDefault="00557A94" w:rsidP="00557A94">
            <w:pPr>
              <w:numPr>
                <w:ilvl w:val="0"/>
                <w:numId w:val="8"/>
              </w:numPr>
              <w:spacing w:after="0" w:line="240" w:lineRule="auto"/>
            </w:pPr>
            <w:r>
              <w:t>Content supervisors conducted classroom walk-throughs and participated periodically in school-based collaborative teams. Evidence collected by supervisors confirmed a need for professional learning in this area.</w:t>
            </w:r>
          </w:p>
        </w:tc>
      </w:tr>
    </w:tbl>
    <w:p w14:paraId="2B37E272" w14:textId="77777777" w:rsidR="003C47FC" w:rsidRDefault="003C47FC" w:rsidP="00D23049">
      <w:pPr>
        <w:autoSpaceDE w:val="0"/>
        <w:autoSpaceDN w:val="0"/>
        <w:adjustRightInd w:val="0"/>
        <w:spacing w:after="0" w:line="240" w:lineRule="auto"/>
        <w:rPr>
          <w:rFonts w:ascii="Arial" w:hAnsi="Arial" w:cs="Arial"/>
          <w:b/>
          <w:bCs/>
          <w:color w:val="000000"/>
          <w:sz w:val="20"/>
          <w:szCs w:val="20"/>
        </w:rPr>
      </w:pPr>
    </w:p>
    <w:p w14:paraId="19F6F9D2" w14:textId="77777777" w:rsidR="003C47FC" w:rsidRDefault="003C47FC" w:rsidP="00D23049">
      <w:pPr>
        <w:autoSpaceDE w:val="0"/>
        <w:autoSpaceDN w:val="0"/>
        <w:adjustRightInd w:val="0"/>
        <w:spacing w:after="0" w:line="240" w:lineRule="auto"/>
        <w:rPr>
          <w:rFonts w:ascii="Arial" w:hAnsi="Arial" w:cs="Arial"/>
          <w:b/>
          <w:bCs/>
          <w:color w:val="000000"/>
          <w:sz w:val="20"/>
          <w:szCs w:val="20"/>
        </w:rPr>
      </w:pPr>
    </w:p>
    <w:p w14:paraId="32DAAEED" w14:textId="77777777" w:rsidR="00B04D7A" w:rsidRPr="003C47FC" w:rsidRDefault="002B3CFD" w:rsidP="003C47FC">
      <w:pPr>
        <w:shd w:val="clear" w:color="auto" w:fill="FBD4B4"/>
        <w:autoSpaceDE w:val="0"/>
        <w:autoSpaceDN w:val="0"/>
        <w:adjustRightInd w:val="0"/>
        <w:spacing w:after="0" w:line="240" w:lineRule="auto"/>
        <w:rPr>
          <w:b/>
          <w:sz w:val="24"/>
          <w:szCs w:val="24"/>
        </w:rPr>
      </w:pPr>
      <w:r w:rsidRPr="003C47FC">
        <w:rPr>
          <w:b/>
          <w:sz w:val="24"/>
          <w:szCs w:val="24"/>
        </w:rPr>
        <w:t>2</w:t>
      </w:r>
      <w:r w:rsidR="003C47FC">
        <w:rPr>
          <w:b/>
          <w:sz w:val="24"/>
          <w:szCs w:val="24"/>
        </w:rPr>
        <w:t>:</w:t>
      </w:r>
      <w:r w:rsidR="00B04D7A" w:rsidRPr="003C47FC">
        <w:rPr>
          <w:b/>
          <w:sz w:val="24"/>
          <w:szCs w:val="24"/>
        </w:rPr>
        <w:t xml:space="preserve"> Professional Learning </w:t>
      </w:r>
      <w:r w:rsidR="00FD656F" w:rsidRPr="003C47FC">
        <w:rPr>
          <w:b/>
          <w:sz w:val="24"/>
          <w:szCs w:val="24"/>
        </w:rPr>
        <w:t xml:space="preserve">(PL) </w:t>
      </w:r>
      <w:r w:rsidR="00B04D7A" w:rsidRPr="003C47FC">
        <w:rPr>
          <w:b/>
          <w:sz w:val="24"/>
          <w:szCs w:val="24"/>
        </w:rPr>
        <w:t xml:space="preserve">Activities </w:t>
      </w:r>
    </w:p>
    <w:p w14:paraId="0A759870" w14:textId="77777777" w:rsidR="00B238FE" w:rsidRPr="009D6D37" w:rsidRDefault="00B238FE" w:rsidP="00B238FE">
      <w:pPr>
        <w:autoSpaceDE w:val="0"/>
        <w:autoSpaceDN w:val="0"/>
        <w:adjustRightInd w:val="0"/>
        <w:spacing w:after="0" w:line="240" w:lineRule="auto"/>
        <w:rPr>
          <w:b/>
          <w:sz w:val="28"/>
          <w:szCs w:val="28"/>
          <w:shd w:val="clear" w:color="auto" w:fill="C6D9F1"/>
        </w:rPr>
      </w:pPr>
    </w:p>
    <w:tbl>
      <w:tblPr>
        <w:tblStyle w:val="TableGridLight"/>
        <w:tblW w:w="14400" w:type="dxa"/>
        <w:tblLook w:val="04A0" w:firstRow="1" w:lastRow="0" w:firstColumn="1" w:lastColumn="0" w:noHBand="0" w:noVBand="1"/>
      </w:tblPr>
      <w:tblGrid>
        <w:gridCol w:w="895"/>
        <w:gridCol w:w="7385"/>
        <w:gridCol w:w="6120"/>
      </w:tblGrid>
      <w:tr w:rsidR="00B04D7A" w:rsidRPr="002B3CFD" w14:paraId="2E0E841A" w14:textId="77777777" w:rsidTr="5200D696">
        <w:tc>
          <w:tcPr>
            <w:tcW w:w="895" w:type="dxa"/>
            <w:shd w:val="clear" w:color="auto" w:fill="8EAADB" w:themeFill="accent1" w:themeFillTint="99"/>
          </w:tcPr>
          <w:p w14:paraId="5C65A819" w14:textId="77777777" w:rsidR="00B04D7A" w:rsidRPr="00C5373B" w:rsidRDefault="00B04D7A" w:rsidP="002B3CFD">
            <w:pPr>
              <w:spacing w:after="0" w:line="240" w:lineRule="auto"/>
              <w:jc w:val="center"/>
              <w:rPr>
                <w:b/>
                <w:color w:val="000000" w:themeColor="text1"/>
              </w:rPr>
            </w:pPr>
            <w:r w:rsidRPr="00C5373B">
              <w:rPr>
                <w:b/>
                <w:color w:val="000000" w:themeColor="text1"/>
              </w:rPr>
              <w:t>PL Goals</w:t>
            </w:r>
          </w:p>
          <w:p w14:paraId="42EEB5C0" w14:textId="77777777" w:rsidR="00B04D7A" w:rsidRPr="00C5373B" w:rsidRDefault="00B04D7A" w:rsidP="002B3CFD">
            <w:pPr>
              <w:spacing w:after="0" w:line="240" w:lineRule="auto"/>
              <w:jc w:val="center"/>
              <w:rPr>
                <w:b/>
                <w:color w:val="000000" w:themeColor="text1"/>
              </w:rPr>
            </w:pPr>
            <w:r w:rsidRPr="00C5373B">
              <w:rPr>
                <w:b/>
                <w:color w:val="000000" w:themeColor="text1"/>
              </w:rPr>
              <w:t>(list all that apply)</w:t>
            </w:r>
          </w:p>
        </w:tc>
        <w:tc>
          <w:tcPr>
            <w:tcW w:w="7385" w:type="dxa"/>
            <w:shd w:val="clear" w:color="auto" w:fill="8EAADB" w:themeFill="accent1" w:themeFillTint="99"/>
          </w:tcPr>
          <w:p w14:paraId="5ABF6B74" w14:textId="77777777" w:rsidR="00B04D7A" w:rsidRPr="00C5373B" w:rsidRDefault="00B04D7A" w:rsidP="002B3CFD">
            <w:pPr>
              <w:spacing w:after="0" w:line="240" w:lineRule="auto"/>
              <w:jc w:val="center"/>
              <w:rPr>
                <w:b/>
                <w:color w:val="000000" w:themeColor="text1"/>
              </w:rPr>
            </w:pPr>
            <w:r w:rsidRPr="00C5373B">
              <w:rPr>
                <w:b/>
                <w:color w:val="000000" w:themeColor="text1"/>
              </w:rPr>
              <w:t>Initial Activities</w:t>
            </w:r>
          </w:p>
        </w:tc>
        <w:tc>
          <w:tcPr>
            <w:tcW w:w="6120" w:type="dxa"/>
            <w:shd w:val="clear" w:color="auto" w:fill="8EAADB" w:themeFill="accent1" w:themeFillTint="99"/>
          </w:tcPr>
          <w:p w14:paraId="7C8A1FC6" w14:textId="77777777" w:rsidR="00B04D7A" w:rsidRPr="00C5373B" w:rsidRDefault="00B04D7A" w:rsidP="002B3CFD">
            <w:pPr>
              <w:spacing w:after="0" w:line="240" w:lineRule="auto"/>
              <w:jc w:val="center"/>
              <w:rPr>
                <w:b/>
                <w:color w:val="000000" w:themeColor="text1"/>
              </w:rPr>
            </w:pPr>
            <w:r w:rsidRPr="00C5373B">
              <w:rPr>
                <w:b/>
                <w:color w:val="000000" w:themeColor="text1"/>
              </w:rPr>
              <w:t>Follow-up Activities</w:t>
            </w:r>
          </w:p>
          <w:p w14:paraId="59F1D894" w14:textId="77777777" w:rsidR="00B04D7A" w:rsidRPr="00C5373B" w:rsidRDefault="00B04D7A" w:rsidP="002B3CFD">
            <w:pPr>
              <w:spacing w:after="0" w:line="240" w:lineRule="auto"/>
              <w:jc w:val="center"/>
              <w:rPr>
                <w:b/>
                <w:color w:val="000000" w:themeColor="text1"/>
              </w:rPr>
            </w:pPr>
            <w:r w:rsidRPr="00C5373B">
              <w:rPr>
                <w:b/>
                <w:color w:val="000000" w:themeColor="text1"/>
              </w:rPr>
              <w:t>(as appropriate)</w:t>
            </w:r>
          </w:p>
        </w:tc>
      </w:tr>
      <w:tr w:rsidR="00263F0C" w14:paraId="5C785809" w14:textId="77777777" w:rsidTr="5200D696">
        <w:trPr>
          <w:trHeight w:val="2240"/>
        </w:trPr>
        <w:tc>
          <w:tcPr>
            <w:tcW w:w="895" w:type="dxa"/>
          </w:tcPr>
          <w:p w14:paraId="7DEEA738" w14:textId="77777777" w:rsidR="00263F0C" w:rsidRPr="008C250A" w:rsidRDefault="00C34512" w:rsidP="00B87ED3">
            <w:pPr>
              <w:spacing w:after="0" w:line="240" w:lineRule="auto"/>
            </w:pPr>
            <w:r>
              <w:t>1</w:t>
            </w:r>
          </w:p>
        </w:tc>
        <w:tc>
          <w:tcPr>
            <w:tcW w:w="7385" w:type="dxa"/>
          </w:tcPr>
          <w:p w14:paraId="4791FE03" w14:textId="45130F95" w:rsidR="00CA1895" w:rsidRDefault="00704B42" w:rsidP="00B87ED3">
            <w:pPr>
              <w:numPr>
                <w:ilvl w:val="0"/>
                <w:numId w:val="13"/>
              </w:numPr>
              <w:spacing w:after="0" w:line="240" w:lineRule="auto"/>
              <w:ind w:left="252" w:hanging="252"/>
            </w:pPr>
            <w:r>
              <w:t xml:space="preserve">Content supervisors </w:t>
            </w:r>
            <w:r w:rsidR="00CA1895">
              <w:t>will provide training for all teachers in un</w:t>
            </w:r>
            <w:r w:rsidR="00323BA4">
              <w:t xml:space="preserve">derstanding the </w:t>
            </w:r>
            <w:r w:rsidR="73930D6D">
              <w:t xml:space="preserve">backwards design </w:t>
            </w:r>
            <w:r w:rsidR="00323BA4">
              <w:t>framework</w:t>
            </w:r>
            <w:r w:rsidR="00CA1895">
              <w:t>.</w:t>
            </w:r>
          </w:p>
          <w:p w14:paraId="46CA9DDE" w14:textId="77777777" w:rsidR="00323BA4" w:rsidRDefault="00B31621" w:rsidP="00C34512">
            <w:pPr>
              <w:numPr>
                <w:ilvl w:val="0"/>
                <w:numId w:val="13"/>
              </w:numPr>
              <w:spacing w:after="0" w:line="240" w:lineRule="auto"/>
              <w:ind w:left="252" w:hanging="252"/>
            </w:pPr>
            <w:r>
              <w:t>With support of content supervisors i</w:t>
            </w:r>
            <w:r w:rsidR="00323BA4">
              <w:t xml:space="preserve">n teams all teachers will </w:t>
            </w:r>
            <w:r>
              <w:t>align curriculum and assessments, as well as design a learning plan.</w:t>
            </w:r>
          </w:p>
          <w:p w14:paraId="66173340" w14:textId="77777777" w:rsidR="00D04DC1" w:rsidRPr="00C34512" w:rsidRDefault="00D04DC1" w:rsidP="00B31621">
            <w:pPr>
              <w:spacing w:after="0" w:line="240" w:lineRule="auto"/>
              <w:ind w:left="252"/>
            </w:pPr>
          </w:p>
          <w:p w14:paraId="231603C8" w14:textId="77777777" w:rsidR="00263F0C" w:rsidRPr="00D04DC1" w:rsidRDefault="00704B42" w:rsidP="00B87ED3">
            <w:pPr>
              <w:spacing w:after="0" w:line="240" w:lineRule="auto"/>
              <w:ind w:left="252" w:hanging="252"/>
              <w:rPr>
                <w:sz w:val="16"/>
                <w:szCs w:val="16"/>
              </w:rPr>
            </w:pPr>
            <w:r>
              <w:t xml:space="preserve"> </w:t>
            </w:r>
          </w:p>
          <w:p w14:paraId="1E9BC7DB" w14:textId="77777777" w:rsidR="00263F0C" w:rsidRPr="005356BC" w:rsidRDefault="00263F0C" w:rsidP="00B87ED3">
            <w:pPr>
              <w:spacing w:after="0" w:line="240" w:lineRule="auto"/>
              <w:ind w:left="252" w:hanging="252"/>
              <w:rPr>
                <w:sz w:val="20"/>
                <w:szCs w:val="20"/>
              </w:rPr>
            </w:pPr>
          </w:p>
        </w:tc>
        <w:tc>
          <w:tcPr>
            <w:tcW w:w="6120" w:type="dxa"/>
          </w:tcPr>
          <w:p w14:paraId="594ED8E0" w14:textId="0445FDC1" w:rsidR="00263F0C" w:rsidRDefault="00B31621" w:rsidP="00B87ED3">
            <w:pPr>
              <w:numPr>
                <w:ilvl w:val="0"/>
                <w:numId w:val="9"/>
              </w:numPr>
              <w:spacing w:after="0" w:line="240" w:lineRule="auto"/>
              <w:ind w:left="252" w:hanging="252"/>
            </w:pPr>
            <w:r>
              <w:t>Teachers will collaborate across grade levels</w:t>
            </w:r>
            <w:r w:rsidR="00CB0E66">
              <w:t>.</w:t>
            </w:r>
          </w:p>
          <w:p w14:paraId="40E2EBAE" w14:textId="77777777" w:rsidR="00B31621" w:rsidRDefault="00B31621" w:rsidP="00B87ED3">
            <w:pPr>
              <w:numPr>
                <w:ilvl w:val="0"/>
                <w:numId w:val="9"/>
              </w:numPr>
              <w:spacing w:after="0" w:line="240" w:lineRule="auto"/>
              <w:ind w:left="252" w:hanging="252"/>
            </w:pPr>
            <w:r>
              <w:t xml:space="preserve">Content supervisors will provide follow-up support as needed for individual teachers and teams. </w:t>
            </w:r>
          </w:p>
        </w:tc>
      </w:tr>
      <w:tr w:rsidR="00ED0273" w14:paraId="56BE8074" w14:textId="77777777" w:rsidTr="5200D696">
        <w:trPr>
          <w:trHeight w:val="1817"/>
        </w:trPr>
        <w:tc>
          <w:tcPr>
            <w:tcW w:w="895" w:type="dxa"/>
          </w:tcPr>
          <w:p w14:paraId="0FD64BB5" w14:textId="77777777" w:rsidR="00ED0273" w:rsidRDefault="00C34512" w:rsidP="00B87ED3">
            <w:pPr>
              <w:spacing w:after="0" w:line="240" w:lineRule="auto"/>
            </w:pPr>
            <w:r>
              <w:t>2</w:t>
            </w:r>
            <w:r w:rsidR="007729D0">
              <w:t>.</w:t>
            </w:r>
          </w:p>
        </w:tc>
        <w:tc>
          <w:tcPr>
            <w:tcW w:w="7385" w:type="dxa"/>
          </w:tcPr>
          <w:p w14:paraId="609C358C" w14:textId="63BF2069" w:rsidR="00557A94" w:rsidRDefault="00557A94" w:rsidP="00557A94">
            <w:pPr>
              <w:spacing w:after="0" w:line="240" w:lineRule="auto"/>
            </w:pPr>
            <w:r>
              <w:t>7th grade teachers will:</w:t>
            </w:r>
          </w:p>
          <w:p w14:paraId="60F21C53" w14:textId="77777777" w:rsidR="00557A94" w:rsidRDefault="00557A94" w:rsidP="00557A94">
            <w:pPr>
              <w:numPr>
                <w:ilvl w:val="0"/>
                <w:numId w:val="14"/>
              </w:numPr>
              <w:spacing w:after="0" w:line="240" w:lineRule="auto"/>
            </w:pPr>
            <w:r>
              <w:t xml:space="preserve">Participate in a district-sponsored training session on student engagement. </w:t>
            </w:r>
          </w:p>
          <w:p w14:paraId="69CA3B59" w14:textId="459E0004" w:rsidR="006E1197" w:rsidRPr="00AA1D52" w:rsidRDefault="00557A94" w:rsidP="00557A94">
            <w:pPr>
              <w:numPr>
                <w:ilvl w:val="0"/>
                <w:numId w:val="14"/>
              </w:numPr>
              <w:spacing w:after="0" w:line="240" w:lineRule="auto"/>
            </w:pPr>
            <w:r>
              <w:t>Study and discuss the domain/element(s) in the evaluation practice instrument relevant to the professional learning goals.</w:t>
            </w:r>
          </w:p>
        </w:tc>
        <w:tc>
          <w:tcPr>
            <w:tcW w:w="6120" w:type="dxa"/>
          </w:tcPr>
          <w:p w14:paraId="35DBBAD4" w14:textId="77777777" w:rsidR="00557A94" w:rsidRDefault="00557A94" w:rsidP="00557A94">
            <w:pPr>
              <w:spacing w:after="0" w:line="240" w:lineRule="auto"/>
            </w:pPr>
            <w:r>
              <w:t xml:space="preserve">7th grade teachers will: </w:t>
            </w:r>
          </w:p>
          <w:p w14:paraId="23F1E0F9" w14:textId="77777777" w:rsidR="00557A94" w:rsidRDefault="00557A94" w:rsidP="00C34512">
            <w:pPr>
              <w:numPr>
                <w:ilvl w:val="0"/>
                <w:numId w:val="20"/>
              </w:numPr>
              <w:spacing w:after="0" w:line="240" w:lineRule="auto"/>
              <w:ind w:left="252" w:hanging="252"/>
            </w:pPr>
            <w:r>
              <w:t xml:space="preserve">View and discuss with </w:t>
            </w:r>
            <w:proofErr w:type="gramStart"/>
            <w:r>
              <w:t>colleagues</w:t>
            </w:r>
            <w:proofErr w:type="gramEnd"/>
            <w:r>
              <w:t xml:space="preserve"> videos of model lessons. </w:t>
            </w:r>
          </w:p>
          <w:p w14:paraId="5567F647" w14:textId="77777777" w:rsidR="00557A94" w:rsidRDefault="00557A94" w:rsidP="00C34512">
            <w:pPr>
              <w:numPr>
                <w:ilvl w:val="0"/>
                <w:numId w:val="20"/>
              </w:numPr>
              <w:spacing w:after="0" w:line="240" w:lineRule="auto"/>
              <w:ind w:left="252" w:hanging="252"/>
            </w:pPr>
            <w:r>
              <w:t xml:space="preserve">Visit colleagues’ classes to observe model lessons that promote high student engagement in learning. </w:t>
            </w:r>
          </w:p>
          <w:p w14:paraId="02D8EB10" w14:textId="119327BB" w:rsidR="00ED0273" w:rsidRDefault="00557A94" w:rsidP="00C34512">
            <w:pPr>
              <w:numPr>
                <w:ilvl w:val="0"/>
                <w:numId w:val="20"/>
              </w:numPr>
              <w:spacing w:after="0" w:line="240" w:lineRule="auto"/>
              <w:ind w:left="252" w:hanging="252"/>
            </w:pPr>
            <w:r>
              <w:t>Implement new strategies and collect evidence (e.g., student work products; observed student engagement) of impact.</w:t>
            </w:r>
          </w:p>
        </w:tc>
      </w:tr>
    </w:tbl>
    <w:p w14:paraId="6552D275" w14:textId="77777777" w:rsidR="003C47FC" w:rsidRDefault="003971B7" w:rsidP="003C47FC">
      <w:pPr>
        <w:spacing w:after="0" w:line="240" w:lineRule="auto"/>
        <w:outlineLvl w:val="0"/>
        <w:rPr>
          <w:b/>
          <w:sz w:val="24"/>
          <w:szCs w:val="24"/>
        </w:rPr>
      </w:pPr>
      <w:r w:rsidRPr="003C47FC">
        <w:rPr>
          <w:b/>
          <w:sz w:val="24"/>
          <w:szCs w:val="24"/>
        </w:rPr>
        <w:t xml:space="preserve">  </w:t>
      </w:r>
    </w:p>
    <w:p w14:paraId="3560CE10" w14:textId="77777777" w:rsidR="00C34512" w:rsidRDefault="00C34512" w:rsidP="003C47FC">
      <w:pPr>
        <w:spacing w:after="0" w:line="240" w:lineRule="auto"/>
        <w:outlineLvl w:val="0"/>
        <w:rPr>
          <w:b/>
          <w:sz w:val="24"/>
          <w:szCs w:val="24"/>
        </w:rPr>
      </w:pPr>
    </w:p>
    <w:p w14:paraId="5DCE0371" w14:textId="77777777" w:rsidR="00C34512" w:rsidRPr="00C34512" w:rsidRDefault="00C34512" w:rsidP="003C47FC">
      <w:pPr>
        <w:spacing w:after="0" w:line="240" w:lineRule="auto"/>
        <w:outlineLvl w:val="0"/>
        <w:rPr>
          <w:b/>
          <w:sz w:val="2"/>
          <w:szCs w:val="2"/>
        </w:rPr>
      </w:pPr>
    </w:p>
    <w:p w14:paraId="4366F8C4" w14:textId="77777777" w:rsidR="00E5795E" w:rsidRPr="003C47FC" w:rsidRDefault="003C47FC" w:rsidP="003C47FC">
      <w:pPr>
        <w:shd w:val="clear" w:color="auto" w:fill="FBD4B4"/>
        <w:spacing w:after="0" w:line="240" w:lineRule="auto"/>
        <w:outlineLvl w:val="0"/>
        <w:rPr>
          <w:b/>
          <w:sz w:val="24"/>
          <w:szCs w:val="24"/>
        </w:rPr>
      </w:pPr>
      <w:r>
        <w:rPr>
          <w:b/>
          <w:sz w:val="24"/>
          <w:szCs w:val="24"/>
        </w:rPr>
        <w:lastRenderedPageBreak/>
        <w:t>3</w:t>
      </w:r>
      <w:proofErr w:type="gramStart"/>
      <w:r>
        <w:rPr>
          <w:b/>
          <w:sz w:val="24"/>
          <w:szCs w:val="24"/>
        </w:rPr>
        <w:t>:</w:t>
      </w:r>
      <w:r w:rsidR="00E5795E" w:rsidRPr="003C47FC">
        <w:rPr>
          <w:b/>
          <w:sz w:val="24"/>
          <w:szCs w:val="24"/>
        </w:rPr>
        <w:t xml:space="preserve">  Essential</w:t>
      </w:r>
      <w:proofErr w:type="gramEnd"/>
      <w:r w:rsidR="00E5795E" w:rsidRPr="003C47FC">
        <w:rPr>
          <w:b/>
          <w:sz w:val="24"/>
          <w:szCs w:val="24"/>
        </w:rPr>
        <w:t xml:space="preserve"> Resources</w:t>
      </w:r>
    </w:p>
    <w:p w14:paraId="60625490" w14:textId="77777777" w:rsidR="00AA1D52" w:rsidRDefault="00AA1D52" w:rsidP="0038758B">
      <w:pPr>
        <w:spacing w:after="0" w:line="240" w:lineRule="auto"/>
        <w:rPr>
          <w:b/>
          <w:sz w:val="24"/>
          <w:szCs w:val="24"/>
        </w:rPr>
      </w:pPr>
    </w:p>
    <w:tbl>
      <w:tblPr>
        <w:tblStyle w:val="TableGridLight"/>
        <w:tblW w:w="0" w:type="auto"/>
        <w:tblLayout w:type="fixed"/>
        <w:tblLook w:val="04A0" w:firstRow="1" w:lastRow="0" w:firstColumn="1" w:lastColumn="0" w:noHBand="0" w:noVBand="1"/>
      </w:tblPr>
      <w:tblGrid>
        <w:gridCol w:w="810"/>
        <w:gridCol w:w="7470"/>
        <w:gridCol w:w="6228"/>
      </w:tblGrid>
      <w:tr w:rsidR="005E6CB1" w:rsidRPr="00B1288F" w14:paraId="772558F0" w14:textId="77777777" w:rsidTr="00C5373B">
        <w:trPr>
          <w:trHeight w:val="422"/>
        </w:trPr>
        <w:tc>
          <w:tcPr>
            <w:tcW w:w="810" w:type="dxa"/>
            <w:shd w:val="clear" w:color="auto" w:fill="8EAADB" w:themeFill="accent1" w:themeFillTint="99"/>
          </w:tcPr>
          <w:p w14:paraId="3752FE97" w14:textId="77777777" w:rsidR="005E6CB1" w:rsidRPr="00047D10" w:rsidRDefault="005E6CB1" w:rsidP="00B1288F">
            <w:pPr>
              <w:spacing w:after="0" w:line="240" w:lineRule="auto"/>
              <w:jc w:val="center"/>
              <w:rPr>
                <w:b/>
                <w:color w:val="000000" w:themeColor="text1"/>
              </w:rPr>
            </w:pPr>
            <w:r w:rsidRPr="00047D10">
              <w:rPr>
                <w:b/>
                <w:color w:val="000000" w:themeColor="text1"/>
              </w:rPr>
              <w:t>PL Goal</w:t>
            </w:r>
          </w:p>
          <w:p w14:paraId="05FDBE60" w14:textId="77777777" w:rsidR="005E6CB1" w:rsidRPr="00047D10" w:rsidRDefault="005E6CB1" w:rsidP="00B1288F">
            <w:pPr>
              <w:spacing w:after="0" w:line="240" w:lineRule="auto"/>
              <w:jc w:val="center"/>
              <w:rPr>
                <w:b/>
                <w:color w:val="000000" w:themeColor="text1"/>
              </w:rPr>
            </w:pPr>
            <w:r w:rsidRPr="00047D10">
              <w:rPr>
                <w:b/>
                <w:color w:val="000000" w:themeColor="text1"/>
              </w:rPr>
              <w:t>No.</w:t>
            </w:r>
          </w:p>
        </w:tc>
        <w:tc>
          <w:tcPr>
            <w:tcW w:w="7470" w:type="dxa"/>
            <w:shd w:val="clear" w:color="auto" w:fill="8EAADB" w:themeFill="accent1" w:themeFillTint="99"/>
          </w:tcPr>
          <w:p w14:paraId="727D2258" w14:textId="77777777" w:rsidR="005E6CB1" w:rsidRPr="00047D10" w:rsidRDefault="005E6CB1" w:rsidP="00B1288F">
            <w:pPr>
              <w:spacing w:after="0" w:line="240" w:lineRule="auto"/>
              <w:jc w:val="center"/>
              <w:rPr>
                <w:b/>
                <w:color w:val="000000" w:themeColor="text1"/>
              </w:rPr>
            </w:pPr>
            <w:r w:rsidRPr="00047D10">
              <w:rPr>
                <w:b/>
                <w:color w:val="000000" w:themeColor="text1"/>
              </w:rPr>
              <w:t>Resources</w:t>
            </w:r>
          </w:p>
        </w:tc>
        <w:tc>
          <w:tcPr>
            <w:tcW w:w="6228" w:type="dxa"/>
            <w:shd w:val="clear" w:color="auto" w:fill="8EAADB" w:themeFill="accent1" w:themeFillTint="99"/>
          </w:tcPr>
          <w:p w14:paraId="459B7005" w14:textId="77777777" w:rsidR="005E6CB1" w:rsidRPr="00047D10" w:rsidRDefault="00B238FE" w:rsidP="00B238FE">
            <w:pPr>
              <w:spacing w:after="0" w:line="240" w:lineRule="auto"/>
              <w:ind w:right="-2041"/>
              <w:rPr>
                <w:b/>
                <w:color w:val="000000" w:themeColor="text1"/>
              </w:rPr>
            </w:pPr>
            <w:r w:rsidRPr="00047D10">
              <w:rPr>
                <w:b/>
                <w:color w:val="000000" w:themeColor="text1"/>
              </w:rPr>
              <w:t xml:space="preserve">                               </w:t>
            </w:r>
            <w:r w:rsidR="005E6CB1" w:rsidRPr="00047D10">
              <w:rPr>
                <w:b/>
                <w:color w:val="000000" w:themeColor="text1"/>
              </w:rPr>
              <w:t>Other Implementation Considerations</w:t>
            </w:r>
          </w:p>
        </w:tc>
      </w:tr>
      <w:tr w:rsidR="005E6CB1" w14:paraId="63AEEF1A" w14:textId="77777777" w:rsidTr="00BD6764">
        <w:trPr>
          <w:trHeight w:hRule="exact" w:val="1162"/>
        </w:trPr>
        <w:tc>
          <w:tcPr>
            <w:tcW w:w="810" w:type="dxa"/>
          </w:tcPr>
          <w:p w14:paraId="6ED1E951" w14:textId="77777777" w:rsidR="005E6CB1" w:rsidRPr="00A13680" w:rsidRDefault="003C47FC" w:rsidP="00C34512">
            <w:pPr>
              <w:spacing w:after="0" w:line="240" w:lineRule="auto"/>
              <w:rPr>
                <w:b/>
              </w:rPr>
            </w:pPr>
            <w:r>
              <w:t>1</w:t>
            </w:r>
          </w:p>
        </w:tc>
        <w:tc>
          <w:tcPr>
            <w:tcW w:w="7470" w:type="dxa"/>
          </w:tcPr>
          <w:p w14:paraId="05F0CBA1" w14:textId="77777777" w:rsidR="005E6CB1" w:rsidRDefault="005E6CB1" w:rsidP="00C34512">
            <w:pPr>
              <w:numPr>
                <w:ilvl w:val="0"/>
                <w:numId w:val="9"/>
              </w:numPr>
              <w:spacing w:after="0" w:line="240" w:lineRule="auto"/>
              <w:ind w:left="252" w:hanging="252"/>
            </w:pPr>
            <w:r>
              <w:t>Content supervisors to provide training and follow-up support</w:t>
            </w:r>
            <w:r w:rsidR="00BE443F">
              <w:t>.</w:t>
            </w:r>
          </w:p>
          <w:p w14:paraId="01C09511" w14:textId="77777777" w:rsidR="005E6CB1" w:rsidRDefault="005E6CB1" w:rsidP="00C34512">
            <w:pPr>
              <w:numPr>
                <w:ilvl w:val="0"/>
                <w:numId w:val="9"/>
              </w:numPr>
              <w:spacing w:after="0" w:line="240" w:lineRule="auto"/>
              <w:ind w:left="252" w:hanging="252"/>
            </w:pPr>
            <w:r>
              <w:t>Two teacher PD days dedicated to training and alignment work</w:t>
            </w:r>
            <w:r w:rsidR="00BE443F">
              <w:t>.</w:t>
            </w:r>
          </w:p>
          <w:p w14:paraId="54235BC8" w14:textId="77777777" w:rsidR="005E6CB1" w:rsidRDefault="005E6CB1" w:rsidP="00C34512">
            <w:pPr>
              <w:numPr>
                <w:ilvl w:val="0"/>
                <w:numId w:val="9"/>
              </w:numPr>
              <w:spacing w:after="0" w:line="240" w:lineRule="auto"/>
              <w:ind w:left="252" w:hanging="252"/>
            </w:pPr>
            <w:r>
              <w:t>Dedicated time for collaborative teams to refine aligned lessons and assessments</w:t>
            </w:r>
            <w:r w:rsidR="00BE443F">
              <w:t>.</w:t>
            </w:r>
          </w:p>
        </w:tc>
        <w:tc>
          <w:tcPr>
            <w:tcW w:w="6228" w:type="dxa"/>
          </w:tcPr>
          <w:p w14:paraId="6B84E0BF" w14:textId="77777777" w:rsidR="005E6CB1" w:rsidRDefault="005E6CB1" w:rsidP="00C34512">
            <w:pPr>
              <w:numPr>
                <w:ilvl w:val="0"/>
                <w:numId w:val="9"/>
              </w:numPr>
              <w:spacing w:after="0" w:line="240" w:lineRule="auto"/>
              <w:ind w:left="252" w:hanging="252"/>
            </w:pPr>
            <w:r>
              <w:t>Feedback loop to inform training and ongoing refinement (e.g., surveys, conversations in teams)</w:t>
            </w:r>
            <w:r w:rsidR="00BE443F">
              <w:t>.</w:t>
            </w:r>
          </w:p>
        </w:tc>
      </w:tr>
      <w:tr w:rsidR="005E6CB1" w14:paraId="467A1BCA" w14:textId="77777777" w:rsidTr="00DB04C8">
        <w:trPr>
          <w:trHeight w:hRule="exact" w:val="1423"/>
        </w:trPr>
        <w:tc>
          <w:tcPr>
            <w:tcW w:w="810" w:type="dxa"/>
          </w:tcPr>
          <w:p w14:paraId="4917B20E" w14:textId="77777777" w:rsidR="005E6CB1" w:rsidRPr="00A13680" w:rsidRDefault="003C47FC" w:rsidP="00C34512">
            <w:pPr>
              <w:spacing w:after="0" w:line="240" w:lineRule="auto"/>
              <w:rPr>
                <w:b/>
              </w:rPr>
            </w:pPr>
            <w:r>
              <w:t>2</w:t>
            </w:r>
          </w:p>
        </w:tc>
        <w:tc>
          <w:tcPr>
            <w:tcW w:w="7470" w:type="dxa"/>
          </w:tcPr>
          <w:p w14:paraId="466904BF" w14:textId="77777777" w:rsidR="00DB04C8" w:rsidRDefault="00DB04C8" w:rsidP="00557A94">
            <w:pPr>
              <w:numPr>
                <w:ilvl w:val="0"/>
                <w:numId w:val="21"/>
              </w:numPr>
              <w:spacing w:after="0" w:line="240" w:lineRule="auto"/>
              <w:ind w:left="252" w:hanging="252"/>
            </w:pPr>
            <w:r>
              <w:t xml:space="preserve">Funding for substitutes while teachers attend workshops. </w:t>
            </w:r>
          </w:p>
          <w:p w14:paraId="6C064CF1" w14:textId="48CAE644" w:rsidR="00DB04C8" w:rsidRDefault="00DB04C8" w:rsidP="00557A94">
            <w:pPr>
              <w:numPr>
                <w:ilvl w:val="0"/>
                <w:numId w:val="21"/>
              </w:numPr>
              <w:spacing w:after="0" w:line="240" w:lineRule="auto"/>
              <w:ind w:left="252" w:hanging="252"/>
            </w:pPr>
            <w:r>
              <w:t xml:space="preserve">Dedicated time for collaborative teams to reflect on readings and videos and share evidence of impact on student learning. </w:t>
            </w:r>
          </w:p>
          <w:p w14:paraId="227BF500" w14:textId="45E7E343" w:rsidR="005E6CB1" w:rsidRDefault="00DB04C8" w:rsidP="00557A94">
            <w:pPr>
              <w:numPr>
                <w:ilvl w:val="0"/>
                <w:numId w:val="21"/>
              </w:numPr>
              <w:spacing w:after="0" w:line="240" w:lineRule="auto"/>
              <w:ind w:left="252" w:hanging="252"/>
            </w:pPr>
            <w:r>
              <w:t>Ensure teachers’ access to videos, webinars, and online communities</w:t>
            </w:r>
          </w:p>
        </w:tc>
        <w:tc>
          <w:tcPr>
            <w:tcW w:w="6228" w:type="dxa"/>
          </w:tcPr>
          <w:p w14:paraId="3D9B293B" w14:textId="1D118A42" w:rsidR="00DB04C8" w:rsidRDefault="00DB04C8" w:rsidP="00C34512">
            <w:pPr>
              <w:numPr>
                <w:ilvl w:val="0"/>
                <w:numId w:val="21"/>
              </w:numPr>
              <w:spacing w:after="0" w:line="240" w:lineRule="auto"/>
              <w:ind w:left="252" w:hanging="252"/>
            </w:pPr>
            <w:r>
              <w:t xml:space="preserve">Supervisors </w:t>
            </w:r>
            <w:r w:rsidR="00EA17F9">
              <w:t xml:space="preserve">to </w:t>
            </w:r>
            <w:r>
              <w:t xml:space="preserve">recommend teachers to model lessons. </w:t>
            </w:r>
          </w:p>
          <w:p w14:paraId="359F07E5" w14:textId="77777777" w:rsidR="00DB04C8" w:rsidRDefault="00DB04C8" w:rsidP="00C34512">
            <w:pPr>
              <w:numPr>
                <w:ilvl w:val="0"/>
                <w:numId w:val="21"/>
              </w:numPr>
              <w:spacing w:after="0" w:line="240" w:lineRule="auto"/>
              <w:ind w:left="252" w:hanging="252"/>
            </w:pPr>
            <w:r>
              <w:t xml:space="preserve">Principals/evaluators should identify teachers who must view model lessons by colleagues. </w:t>
            </w:r>
          </w:p>
          <w:p w14:paraId="7C46E2DC" w14:textId="0255EE2E" w:rsidR="005E6CB1" w:rsidRDefault="00DB04C8" w:rsidP="00C34512">
            <w:pPr>
              <w:numPr>
                <w:ilvl w:val="0"/>
                <w:numId w:val="21"/>
              </w:numPr>
              <w:spacing w:after="0" w:line="240" w:lineRule="auto"/>
              <w:ind w:left="252" w:hanging="252"/>
            </w:pPr>
            <w:r>
              <w:t xml:space="preserve">Make </w:t>
            </w:r>
            <w:proofErr w:type="gramStart"/>
            <w:r>
              <w:t>plan</w:t>
            </w:r>
            <w:proofErr w:type="gramEnd"/>
            <w:r>
              <w:t xml:space="preserve"> for tracking student progress to assess </w:t>
            </w:r>
            <w:proofErr w:type="gramStart"/>
            <w:r>
              <w:t>impact</w:t>
            </w:r>
            <w:proofErr w:type="gramEnd"/>
            <w:r>
              <w:t xml:space="preserve"> of new teaching strategies.</w:t>
            </w:r>
          </w:p>
        </w:tc>
      </w:tr>
    </w:tbl>
    <w:p w14:paraId="5588F69D" w14:textId="77777777" w:rsidR="0074781A" w:rsidRDefault="0074781A" w:rsidP="005E6CB1">
      <w:pPr>
        <w:spacing w:after="0" w:line="240" w:lineRule="auto"/>
        <w:rPr>
          <w:b/>
          <w:sz w:val="24"/>
          <w:szCs w:val="24"/>
        </w:rPr>
      </w:pPr>
    </w:p>
    <w:p w14:paraId="0269C3E6" w14:textId="77777777" w:rsidR="00E5795E" w:rsidRDefault="00E5795E" w:rsidP="005E6CB1">
      <w:pPr>
        <w:spacing w:after="0" w:line="240" w:lineRule="auto"/>
        <w:rPr>
          <w:b/>
          <w:sz w:val="24"/>
          <w:szCs w:val="24"/>
        </w:rPr>
      </w:pPr>
    </w:p>
    <w:p w14:paraId="2E8D0062" w14:textId="77777777" w:rsidR="00096D0E" w:rsidRDefault="00096D0E"/>
    <w:p w14:paraId="7254816C" w14:textId="77777777" w:rsidR="00973014" w:rsidRPr="004F275C" w:rsidRDefault="00973014" w:rsidP="003C47FC">
      <w:pPr>
        <w:spacing w:after="0" w:line="240" w:lineRule="auto"/>
        <w:ind w:right="450"/>
        <w:outlineLvl w:val="0"/>
        <w:rPr>
          <w:b/>
          <w:sz w:val="24"/>
          <w:szCs w:val="24"/>
        </w:rPr>
      </w:pPr>
      <w:r>
        <w:rPr>
          <w:b/>
          <w:sz w:val="24"/>
          <w:szCs w:val="24"/>
        </w:rPr>
        <w:tab/>
      </w:r>
    </w:p>
    <w:p w14:paraId="2EF60A91" w14:textId="77777777" w:rsidR="001F423C" w:rsidRPr="003971B7" w:rsidRDefault="001F423C" w:rsidP="001F423C">
      <w:pPr>
        <w:spacing w:after="0" w:line="240" w:lineRule="auto"/>
        <w:rPr>
          <w:b/>
          <w:i/>
          <w:sz w:val="24"/>
          <w:szCs w:val="24"/>
        </w:rPr>
      </w:pPr>
    </w:p>
    <w:sectPr w:rsidR="001F423C" w:rsidRPr="003971B7" w:rsidSect="001958BF">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3CDC0" w14:textId="77777777" w:rsidR="00FE288C" w:rsidRDefault="00FE288C" w:rsidP="000B252F">
      <w:pPr>
        <w:spacing w:after="0" w:line="240" w:lineRule="auto"/>
      </w:pPr>
      <w:r>
        <w:separator/>
      </w:r>
    </w:p>
  </w:endnote>
  <w:endnote w:type="continuationSeparator" w:id="0">
    <w:p w14:paraId="50F85501" w14:textId="77777777" w:rsidR="00FE288C" w:rsidRDefault="00FE288C" w:rsidP="000B2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Lucida Grande">
    <w:charset w:val="00"/>
    <w:family w:val="auto"/>
    <w:pitch w:val="variable"/>
    <w:sig w:usb0="03000000"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2A1D" w14:textId="77777777" w:rsidR="003C47FC" w:rsidRPr="006E33DF" w:rsidRDefault="003C47FC" w:rsidP="006E33DF">
    <w:pPr>
      <w:pStyle w:val="Footer"/>
      <w:tabs>
        <w:tab w:val="clear" w:pos="4680"/>
        <w:tab w:val="clear" w:pos="9360"/>
        <w:tab w:val="center" w:pos="7200"/>
      </w:tabs>
      <w:spacing w:after="0" w:line="240" w:lineRule="auto"/>
      <w:ind w:right="360"/>
      <w:rPr>
        <w:b/>
        <w:color w:val="214189"/>
        <w:lang w:val="en-US"/>
      </w:rPr>
    </w:pPr>
    <w:r w:rsidRPr="00FB14BE">
      <w:rPr>
        <w:color w:val="002060"/>
      </w:rPr>
      <w:t>New Jersey Department of Education</w:t>
    </w:r>
    <w:r w:rsidRPr="00884D1B">
      <w:rPr>
        <w:color w:val="1F497D"/>
      </w:rPr>
      <w:tab/>
    </w:r>
    <w:r w:rsidRPr="00FB14BE">
      <w:rPr>
        <w:color w:val="002060"/>
        <w:shd w:val="clear" w:color="auto" w:fill="E6E6E6"/>
      </w:rPr>
      <w:fldChar w:fldCharType="begin"/>
    </w:r>
    <w:r w:rsidRPr="00FB14BE">
      <w:rPr>
        <w:color w:val="002060"/>
      </w:rPr>
      <w:instrText xml:space="preserve"> PAGE   \* MERGEFORMAT </w:instrText>
    </w:r>
    <w:r w:rsidRPr="00FB14BE">
      <w:rPr>
        <w:color w:val="002060"/>
        <w:shd w:val="clear" w:color="auto" w:fill="E6E6E6"/>
      </w:rPr>
      <w:fldChar w:fldCharType="separate"/>
    </w:r>
    <w:r w:rsidR="004C4D2D">
      <w:rPr>
        <w:noProof/>
        <w:color w:val="002060"/>
      </w:rPr>
      <w:t>8</w:t>
    </w:r>
    <w:r w:rsidRPr="00FB14BE">
      <w:rPr>
        <w:color w:val="002060"/>
        <w:shd w:val="clear" w:color="auto" w:fill="E6E6E6"/>
      </w:rPr>
      <w:fldChar w:fldCharType="end"/>
    </w:r>
    <w:r w:rsidRPr="00884D1B">
      <w:rPr>
        <w:color w:val="1F497D"/>
      </w:rPr>
      <w:tab/>
    </w:r>
    <w:r w:rsidRPr="00884D1B">
      <w:rPr>
        <w:color w:val="1F497D"/>
      </w:rPr>
      <w:tab/>
    </w:r>
    <w:r w:rsidRPr="00884D1B">
      <w:rPr>
        <w:color w:val="1F497D"/>
      </w:rPr>
      <w:tab/>
    </w:r>
    <w:r w:rsidRPr="00884D1B">
      <w:rPr>
        <w:color w:val="1F497D"/>
      </w:rPr>
      <w:tab/>
    </w:r>
    <w:r w:rsidRPr="00884D1B">
      <w:rPr>
        <w:color w:val="1F497D"/>
      </w:rPr>
      <w:tab/>
    </w:r>
    <w:r w:rsidRPr="00884D1B">
      <w:rPr>
        <w:color w:val="1F497D"/>
      </w:rPr>
      <w:tab/>
    </w:r>
  </w:p>
  <w:p w14:paraId="579870DA" w14:textId="77777777" w:rsidR="003C47FC" w:rsidRPr="006E33DF" w:rsidRDefault="003C47FC" w:rsidP="006E33DF">
    <w:pPr>
      <w:pStyle w:val="Footer"/>
      <w:spacing w:after="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7FA19" w14:textId="77777777" w:rsidR="00FE288C" w:rsidRDefault="00FE288C" w:rsidP="000B252F">
      <w:pPr>
        <w:spacing w:after="0" w:line="240" w:lineRule="auto"/>
      </w:pPr>
      <w:r>
        <w:separator/>
      </w:r>
    </w:p>
  </w:footnote>
  <w:footnote w:type="continuationSeparator" w:id="0">
    <w:p w14:paraId="78311D1E" w14:textId="77777777" w:rsidR="00FE288C" w:rsidRDefault="00FE288C" w:rsidP="000B2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F3BB7" w14:textId="3CA88DCC" w:rsidR="003C47FC" w:rsidRDefault="00BD6764">
    <w:pPr>
      <w:pStyle w:val="Header"/>
    </w:pPr>
    <w:r>
      <w:rPr>
        <w:noProof/>
        <w:color w:val="2B579A"/>
        <w:shd w:val="clear" w:color="auto" w:fill="E6E6E6"/>
      </w:rPr>
      <w:drawing>
        <wp:anchor distT="0" distB="0" distL="114300" distR="114300" simplePos="0" relativeHeight="251657728" behindDoc="1" locked="0" layoutInCell="1" allowOverlap="1" wp14:anchorId="772FC7F1" wp14:editId="487F36A7">
          <wp:simplePos x="0" y="0"/>
          <wp:positionH relativeFrom="column">
            <wp:posOffset>19050</wp:posOffset>
          </wp:positionH>
          <wp:positionV relativeFrom="paragraph">
            <wp:posOffset>-236855</wp:posOffset>
          </wp:positionV>
          <wp:extent cx="559435" cy="515620"/>
          <wp:effectExtent l="76200" t="76200" r="31115" b="558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966401">
                    <a:off x="0" y="0"/>
                    <a:ext cx="559435" cy="515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V2LOTwc6" int2:invalidationBookmarkName="" int2:hashCode="2jPdy1hKV4ed/z" int2:id="lLXGClUG">
      <int2:state int2:value="Rejected" int2:type="AugLoop_Text_Critique"/>
    </int2:bookmark>
    <int2:bookmark int2:bookmarkName="_Int_VRHb74Iz" int2:invalidationBookmarkName="" int2:hashCode="3yEczdlKY+C8ue" int2:id="NyR6yvF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01C35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F32129"/>
    <w:multiLevelType w:val="hybridMultilevel"/>
    <w:tmpl w:val="D6EA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61109"/>
    <w:multiLevelType w:val="hybridMultilevel"/>
    <w:tmpl w:val="8EB42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6609E0"/>
    <w:multiLevelType w:val="hybridMultilevel"/>
    <w:tmpl w:val="0B90F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4400E1"/>
    <w:multiLevelType w:val="hybridMultilevel"/>
    <w:tmpl w:val="2A9AB0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951EB7"/>
    <w:multiLevelType w:val="hybridMultilevel"/>
    <w:tmpl w:val="2A0C9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076B7E"/>
    <w:multiLevelType w:val="hybridMultilevel"/>
    <w:tmpl w:val="0996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D4621"/>
    <w:multiLevelType w:val="hybridMultilevel"/>
    <w:tmpl w:val="DE4E1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B46A97"/>
    <w:multiLevelType w:val="hybridMultilevel"/>
    <w:tmpl w:val="DC682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CD22FB"/>
    <w:multiLevelType w:val="hybridMultilevel"/>
    <w:tmpl w:val="03CE5F72"/>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0" w15:restartNumberingAfterBreak="0">
    <w:nsid w:val="33DD6D48"/>
    <w:multiLevelType w:val="hybridMultilevel"/>
    <w:tmpl w:val="70667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F348C0"/>
    <w:multiLevelType w:val="hybridMultilevel"/>
    <w:tmpl w:val="77FC7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8081D"/>
    <w:multiLevelType w:val="hybridMultilevel"/>
    <w:tmpl w:val="DC16C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C225B"/>
    <w:multiLevelType w:val="hybridMultilevel"/>
    <w:tmpl w:val="0EDA3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D9462A"/>
    <w:multiLevelType w:val="hybridMultilevel"/>
    <w:tmpl w:val="FEBC3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6B2868"/>
    <w:multiLevelType w:val="hybridMultilevel"/>
    <w:tmpl w:val="5BD8C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F75D1A"/>
    <w:multiLevelType w:val="hybridMultilevel"/>
    <w:tmpl w:val="7C2048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4A524B"/>
    <w:multiLevelType w:val="hybridMultilevel"/>
    <w:tmpl w:val="8ABCB6BC"/>
    <w:lvl w:ilvl="0" w:tplc="4322C398">
      <w:numFmt w:val="bullet"/>
      <w:lvlText w:val="•"/>
      <w:lvlJc w:val="left"/>
      <w:pPr>
        <w:ind w:left="2761" w:hanging="360"/>
      </w:pPr>
      <w:rPr>
        <w:rFonts w:ascii="Calibri" w:eastAsia="Calibri" w:hAnsi="Calibri" w:cs="Calibri"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8" w15:restartNumberingAfterBreak="0">
    <w:nsid w:val="537A35B5"/>
    <w:multiLevelType w:val="hybridMultilevel"/>
    <w:tmpl w:val="57D4E21E"/>
    <w:lvl w:ilvl="0" w:tplc="04090001">
      <w:start w:val="1"/>
      <w:numFmt w:val="bullet"/>
      <w:lvlText w:val=""/>
      <w:lvlJc w:val="left"/>
      <w:pPr>
        <w:ind w:left="1440" w:hanging="360"/>
      </w:pPr>
      <w:rPr>
        <w:rFonts w:ascii="Symbol" w:hAnsi="Symbol" w:hint="default"/>
      </w:rPr>
    </w:lvl>
    <w:lvl w:ilvl="1" w:tplc="4322C39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5304DB6"/>
    <w:multiLevelType w:val="hybridMultilevel"/>
    <w:tmpl w:val="FC82C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80155E"/>
    <w:multiLevelType w:val="hybridMultilevel"/>
    <w:tmpl w:val="BEDC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0B5B36"/>
    <w:multiLevelType w:val="hybridMultilevel"/>
    <w:tmpl w:val="08EEC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B12109"/>
    <w:multiLevelType w:val="hybridMultilevel"/>
    <w:tmpl w:val="4E884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502428E"/>
    <w:multiLevelType w:val="hybridMultilevel"/>
    <w:tmpl w:val="1724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973C16"/>
    <w:multiLevelType w:val="hybridMultilevel"/>
    <w:tmpl w:val="CC08C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E06E65"/>
    <w:multiLevelType w:val="hybridMultilevel"/>
    <w:tmpl w:val="88FE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A0EA1"/>
    <w:multiLevelType w:val="hybridMultilevel"/>
    <w:tmpl w:val="D38896A6"/>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27" w15:restartNumberingAfterBreak="0">
    <w:nsid w:val="730962EC"/>
    <w:multiLevelType w:val="hybridMultilevel"/>
    <w:tmpl w:val="2FCC24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877FF0"/>
    <w:multiLevelType w:val="hybridMultilevel"/>
    <w:tmpl w:val="C658A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A6A7AE3"/>
    <w:multiLevelType w:val="hybridMultilevel"/>
    <w:tmpl w:val="B28C5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D42058"/>
    <w:multiLevelType w:val="hybridMultilevel"/>
    <w:tmpl w:val="F2429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8331087">
    <w:abstractNumId w:val="12"/>
  </w:num>
  <w:num w:numId="2" w16cid:durableId="728772514">
    <w:abstractNumId w:val="30"/>
  </w:num>
  <w:num w:numId="3" w16cid:durableId="611598557">
    <w:abstractNumId w:val="1"/>
  </w:num>
  <w:num w:numId="4" w16cid:durableId="1759867764">
    <w:abstractNumId w:val="20"/>
  </w:num>
  <w:num w:numId="5" w16cid:durableId="556284070">
    <w:abstractNumId w:val="6"/>
  </w:num>
  <w:num w:numId="6" w16cid:durableId="1156993653">
    <w:abstractNumId w:val="11"/>
  </w:num>
  <w:num w:numId="7" w16cid:durableId="1534266381">
    <w:abstractNumId w:val="8"/>
  </w:num>
  <w:num w:numId="8" w16cid:durableId="1148277917">
    <w:abstractNumId w:val="22"/>
  </w:num>
  <w:num w:numId="9" w16cid:durableId="25185490">
    <w:abstractNumId w:val="7"/>
  </w:num>
  <w:num w:numId="10" w16cid:durableId="543566192">
    <w:abstractNumId w:val="9"/>
  </w:num>
  <w:num w:numId="11" w16cid:durableId="60250881">
    <w:abstractNumId w:val="27"/>
  </w:num>
  <w:num w:numId="12" w16cid:durableId="844243769">
    <w:abstractNumId w:val="2"/>
  </w:num>
  <w:num w:numId="13" w16cid:durableId="2079354962">
    <w:abstractNumId w:val="23"/>
  </w:num>
  <w:num w:numId="14" w16cid:durableId="409696369">
    <w:abstractNumId w:val="3"/>
  </w:num>
  <w:num w:numId="15" w16cid:durableId="1358848825">
    <w:abstractNumId w:val="10"/>
  </w:num>
  <w:num w:numId="16" w16cid:durableId="1678193860">
    <w:abstractNumId w:val="4"/>
  </w:num>
  <w:num w:numId="17" w16cid:durableId="727729026">
    <w:abstractNumId w:val="16"/>
  </w:num>
  <w:num w:numId="18" w16cid:durableId="220333240">
    <w:abstractNumId w:val="0"/>
  </w:num>
  <w:num w:numId="19" w16cid:durableId="884605589">
    <w:abstractNumId w:val="25"/>
  </w:num>
  <w:num w:numId="20" w16cid:durableId="10244084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6901537">
    <w:abstractNumId w:val="28"/>
  </w:num>
  <w:num w:numId="22" w16cid:durableId="1829665141">
    <w:abstractNumId w:val="29"/>
  </w:num>
  <w:num w:numId="23" w16cid:durableId="24252100">
    <w:abstractNumId w:val="24"/>
  </w:num>
  <w:num w:numId="24" w16cid:durableId="399597353">
    <w:abstractNumId w:val="5"/>
  </w:num>
  <w:num w:numId="25" w16cid:durableId="1518689571">
    <w:abstractNumId w:val="13"/>
  </w:num>
  <w:num w:numId="26" w16cid:durableId="1419979632">
    <w:abstractNumId w:val="15"/>
  </w:num>
  <w:num w:numId="27" w16cid:durableId="1038048269">
    <w:abstractNumId w:val="14"/>
  </w:num>
  <w:num w:numId="28" w16cid:durableId="168446322">
    <w:abstractNumId w:val="19"/>
  </w:num>
  <w:num w:numId="29" w16cid:durableId="1074427310">
    <w:abstractNumId w:val="18"/>
  </w:num>
  <w:num w:numId="30" w16cid:durableId="812716565">
    <w:abstractNumId w:val="21"/>
  </w:num>
  <w:num w:numId="31" w16cid:durableId="819082759">
    <w:abstractNumId w:val="26"/>
  </w:num>
  <w:num w:numId="32" w16cid:durableId="6401566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69C"/>
    <w:rsid w:val="0000694B"/>
    <w:rsid w:val="000104AE"/>
    <w:rsid w:val="00012CDD"/>
    <w:rsid w:val="0002625F"/>
    <w:rsid w:val="00033514"/>
    <w:rsid w:val="00047D10"/>
    <w:rsid w:val="000543A6"/>
    <w:rsid w:val="00060F55"/>
    <w:rsid w:val="000654AD"/>
    <w:rsid w:val="0007088E"/>
    <w:rsid w:val="000748F7"/>
    <w:rsid w:val="00081DD0"/>
    <w:rsid w:val="0009153C"/>
    <w:rsid w:val="000924E3"/>
    <w:rsid w:val="00093478"/>
    <w:rsid w:val="00096D0E"/>
    <w:rsid w:val="000A3171"/>
    <w:rsid w:val="000A6ED9"/>
    <w:rsid w:val="000B252F"/>
    <w:rsid w:val="000B428D"/>
    <w:rsid w:val="000C753B"/>
    <w:rsid w:val="000D0366"/>
    <w:rsid w:val="000D2021"/>
    <w:rsid w:val="000D2244"/>
    <w:rsid w:val="000D6FF3"/>
    <w:rsid w:val="00103A57"/>
    <w:rsid w:val="001277D6"/>
    <w:rsid w:val="001306FD"/>
    <w:rsid w:val="00142130"/>
    <w:rsid w:val="00172C5A"/>
    <w:rsid w:val="001878C1"/>
    <w:rsid w:val="00191A5D"/>
    <w:rsid w:val="001958BF"/>
    <w:rsid w:val="001964A1"/>
    <w:rsid w:val="00197CFA"/>
    <w:rsid w:val="001A13B3"/>
    <w:rsid w:val="001A512A"/>
    <w:rsid w:val="001D0F49"/>
    <w:rsid w:val="001E5865"/>
    <w:rsid w:val="001E5CE3"/>
    <w:rsid w:val="001E6BE2"/>
    <w:rsid w:val="001F423C"/>
    <w:rsid w:val="00233941"/>
    <w:rsid w:val="002353CD"/>
    <w:rsid w:val="00236657"/>
    <w:rsid w:val="002435BC"/>
    <w:rsid w:val="00243792"/>
    <w:rsid w:val="00246D77"/>
    <w:rsid w:val="00253FB8"/>
    <w:rsid w:val="00254C77"/>
    <w:rsid w:val="00257142"/>
    <w:rsid w:val="00260660"/>
    <w:rsid w:val="00263F0C"/>
    <w:rsid w:val="0026448E"/>
    <w:rsid w:val="00264C18"/>
    <w:rsid w:val="00264F5D"/>
    <w:rsid w:val="002665F3"/>
    <w:rsid w:val="0027022D"/>
    <w:rsid w:val="00270D51"/>
    <w:rsid w:val="00273244"/>
    <w:rsid w:val="00273AF1"/>
    <w:rsid w:val="0027582E"/>
    <w:rsid w:val="00277BA2"/>
    <w:rsid w:val="00291CA4"/>
    <w:rsid w:val="0029215F"/>
    <w:rsid w:val="00292A08"/>
    <w:rsid w:val="002A7E18"/>
    <w:rsid w:val="002B3A4A"/>
    <w:rsid w:val="002B3CFD"/>
    <w:rsid w:val="002C6B79"/>
    <w:rsid w:val="002D4AE3"/>
    <w:rsid w:val="002E431C"/>
    <w:rsid w:val="002E6E4D"/>
    <w:rsid w:val="002E7135"/>
    <w:rsid w:val="002F381F"/>
    <w:rsid w:val="00314BF5"/>
    <w:rsid w:val="00314FA2"/>
    <w:rsid w:val="00316A9E"/>
    <w:rsid w:val="0031739F"/>
    <w:rsid w:val="00323BA4"/>
    <w:rsid w:val="00335A4F"/>
    <w:rsid w:val="00340B92"/>
    <w:rsid w:val="003474E8"/>
    <w:rsid w:val="003556FB"/>
    <w:rsid w:val="003649FA"/>
    <w:rsid w:val="00367A42"/>
    <w:rsid w:val="0038076C"/>
    <w:rsid w:val="0038758B"/>
    <w:rsid w:val="003971B7"/>
    <w:rsid w:val="003A1D8B"/>
    <w:rsid w:val="003A43DB"/>
    <w:rsid w:val="003A5448"/>
    <w:rsid w:val="003A5C38"/>
    <w:rsid w:val="003B0822"/>
    <w:rsid w:val="003B224A"/>
    <w:rsid w:val="003C413A"/>
    <w:rsid w:val="003C452B"/>
    <w:rsid w:val="003C4680"/>
    <w:rsid w:val="003C47FC"/>
    <w:rsid w:val="003C513C"/>
    <w:rsid w:val="003D2319"/>
    <w:rsid w:val="003D41B1"/>
    <w:rsid w:val="003D4B2A"/>
    <w:rsid w:val="003F0CEE"/>
    <w:rsid w:val="003F2B05"/>
    <w:rsid w:val="003F6385"/>
    <w:rsid w:val="004000A7"/>
    <w:rsid w:val="00405664"/>
    <w:rsid w:val="004103BC"/>
    <w:rsid w:val="004151A6"/>
    <w:rsid w:val="00416379"/>
    <w:rsid w:val="00422D9F"/>
    <w:rsid w:val="004247D8"/>
    <w:rsid w:val="0042697C"/>
    <w:rsid w:val="0042697F"/>
    <w:rsid w:val="00431B6E"/>
    <w:rsid w:val="00446523"/>
    <w:rsid w:val="00447DC2"/>
    <w:rsid w:val="00453EE6"/>
    <w:rsid w:val="004658DC"/>
    <w:rsid w:val="0046769C"/>
    <w:rsid w:val="00473F7F"/>
    <w:rsid w:val="004763D3"/>
    <w:rsid w:val="0048430D"/>
    <w:rsid w:val="00490C38"/>
    <w:rsid w:val="00490D1E"/>
    <w:rsid w:val="00491342"/>
    <w:rsid w:val="004B5D1A"/>
    <w:rsid w:val="004B724B"/>
    <w:rsid w:val="004C4D2D"/>
    <w:rsid w:val="004E5FC2"/>
    <w:rsid w:val="004F1B7B"/>
    <w:rsid w:val="004F35C4"/>
    <w:rsid w:val="004F7642"/>
    <w:rsid w:val="005053DE"/>
    <w:rsid w:val="005110CF"/>
    <w:rsid w:val="005118B7"/>
    <w:rsid w:val="00513C57"/>
    <w:rsid w:val="00514E3A"/>
    <w:rsid w:val="00515D9C"/>
    <w:rsid w:val="00520451"/>
    <w:rsid w:val="00522AA0"/>
    <w:rsid w:val="00525008"/>
    <w:rsid w:val="00533C5D"/>
    <w:rsid w:val="005356BC"/>
    <w:rsid w:val="005507F3"/>
    <w:rsid w:val="00556E8B"/>
    <w:rsid w:val="00557A94"/>
    <w:rsid w:val="0056044A"/>
    <w:rsid w:val="00565BE4"/>
    <w:rsid w:val="00571797"/>
    <w:rsid w:val="00574DAA"/>
    <w:rsid w:val="00576D5F"/>
    <w:rsid w:val="005862E0"/>
    <w:rsid w:val="00587F00"/>
    <w:rsid w:val="00596816"/>
    <w:rsid w:val="005A50D5"/>
    <w:rsid w:val="005B4644"/>
    <w:rsid w:val="005B76CD"/>
    <w:rsid w:val="005B7C24"/>
    <w:rsid w:val="005C505D"/>
    <w:rsid w:val="005C6FCE"/>
    <w:rsid w:val="005D236F"/>
    <w:rsid w:val="005D7B00"/>
    <w:rsid w:val="005E6CB1"/>
    <w:rsid w:val="005F5D91"/>
    <w:rsid w:val="00607640"/>
    <w:rsid w:val="00616959"/>
    <w:rsid w:val="00620321"/>
    <w:rsid w:val="0063357B"/>
    <w:rsid w:val="00633A47"/>
    <w:rsid w:val="006350E2"/>
    <w:rsid w:val="006404E1"/>
    <w:rsid w:val="00655A8B"/>
    <w:rsid w:val="00657E27"/>
    <w:rsid w:val="00661A9E"/>
    <w:rsid w:val="00661D09"/>
    <w:rsid w:val="0066568B"/>
    <w:rsid w:val="00686D1C"/>
    <w:rsid w:val="006A30A4"/>
    <w:rsid w:val="006A4A17"/>
    <w:rsid w:val="006A7125"/>
    <w:rsid w:val="006C2D52"/>
    <w:rsid w:val="006C75D2"/>
    <w:rsid w:val="006E1197"/>
    <w:rsid w:val="006E33DF"/>
    <w:rsid w:val="006E4E80"/>
    <w:rsid w:val="006F6644"/>
    <w:rsid w:val="007033AF"/>
    <w:rsid w:val="00704B42"/>
    <w:rsid w:val="0071214B"/>
    <w:rsid w:val="00712E98"/>
    <w:rsid w:val="00722AC1"/>
    <w:rsid w:val="00723D35"/>
    <w:rsid w:val="00730086"/>
    <w:rsid w:val="0073011C"/>
    <w:rsid w:val="00732E6B"/>
    <w:rsid w:val="007344AC"/>
    <w:rsid w:val="0074781A"/>
    <w:rsid w:val="00750943"/>
    <w:rsid w:val="00751C66"/>
    <w:rsid w:val="00763AA3"/>
    <w:rsid w:val="007729D0"/>
    <w:rsid w:val="00777FC7"/>
    <w:rsid w:val="00782F59"/>
    <w:rsid w:val="00785F52"/>
    <w:rsid w:val="007863ED"/>
    <w:rsid w:val="00792DD5"/>
    <w:rsid w:val="007975E3"/>
    <w:rsid w:val="007A4EFB"/>
    <w:rsid w:val="007A61A2"/>
    <w:rsid w:val="007B5BD1"/>
    <w:rsid w:val="007B5DCB"/>
    <w:rsid w:val="007C0802"/>
    <w:rsid w:val="007C36AA"/>
    <w:rsid w:val="007C4767"/>
    <w:rsid w:val="007C71CE"/>
    <w:rsid w:val="007D6AF2"/>
    <w:rsid w:val="007E0C92"/>
    <w:rsid w:val="007F239B"/>
    <w:rsid w:val="007F3297"/>
    <w:rsid w:val="007F5CC3"/>
    <w:rsid w:val="0080057C"/>
    <w:rsid w:val="00810B44"/>
    <w:rsid w:val="008142BF"/>
    <w:rsid w:val="00814870"/>
    <w:rsid w:val="008223B4"/>
    <w:rsid w:val="008269B7"/>
    <w:rsid w:val="00830A94"/>
    <w:rsid w:val="008378E6"/>
    <w:rsid w:val="00837CC8"/>
    <w:rsid w:val="00840AEF"/>
    <w:rsid w:val="00844904"/>
    <w:rsid w:val="008538A0"/>
    <w:rsid w:val="00856F12"/>
    <w:rsid w:val="00857488"/>
    <w:rsid w:val="00865E31"/>
    <w:rsid w:val="00871A3C"/>
    <w:rsid w:val="008734E5"/>
    <w:rsid w:val="0087779F"/>
    <w:rsid w:val="00880932"/>
    <w:rsid w:val="008828B3"/>
    <w:rsid w:val="008874BD"/>
    <w:rsid w:val="0089194B"/>
    <w:rsid w:val="008A0DA9"/>
    <w:rsid w:val="008B26A4"/>
    <w:rsid w:val="008C0130"/>
    <w:rsid w:val="008C250A"/>
    <w:rsid w:val="008E6F35"/>
    <w:rsid w:val="008F5788"/>
    <w:rsid w:val="00900CD1"/>
    <w:rsid w:val="00901BB4"/>
    <w:rsid w:val="009039A7"/>
    <w:rsid w:val="00907D81"/>
    <w:rsid w:val="0091632A"/>
    <w:rsid w:val="0092192C"/>
    <w:rsid w:val="00927339"/>
    <w:rsid w:val="00927B9E"/>
    <w:rsid w:val="009508FA"/>
    <w:rsid w:val="009543E0"/>
    <w:rsid w:val="0095781E"/>
    <w:rsid w:val="00963C16"/>
    <w:rsid w:val="00970122"/>
    <w:rsid w:val="00973014"/>
    <w:rsid w:val="00973E2B"/>
    <w:rsid w:val="00977FB9"/>
    <w:rsid w:val="009906DC"/>
    <w:rsid w:val="0099223D"/>
    <w:rsid w:val="00993E48"/>
    <w:rsid w:val="009962BE"/>
    <w:rsid w:val="009A010D"/>
    <w:rsid w:val="009A3798"/>
    <w:rsid w:val="009B1E11"/>
    <w:rsid w:val="009B373D"/>
    <w:rsid w:val="009B5C55"/>
    <w:rsid w:val="009C04B3"/>
    <w:rsid w:val="009C53C8"/>
    <w:rsid w:val="009D0551"/>
    <w:rsid w:val="009D5E3F"/>
    <w:rsid w:val="009D6D37"/>
    <w:rsid w:val="009E3DBA"/>
    <w:rsid w:val="009F2ACD"/>
    <w:rsid w:val="00A0008C"/>
    <w:rsid w:val="00A144A7"/>
    <w:rsid w:val="00A1727C"/>
    <w:rsid w:val="00A27949"/>
    <w:rsid w:val="00A6583D"/>
    <w:rsid w:val="00A66B9F"/>
    <w:rsid w:val="00A73211"/>
    <w:rsid w:val="00A751AF"/>
    <w:rsid w:val="00A82FA3"/>
    <w:rsid w:val="00A93E9C"/>
    <w:rsid w:val="00AA1D52"/>
    <w:rsid w:val="00AA2B85"/>
    <w:rsid w:val="00AA5070"/>
    <w:rsid w:val="00AB0DEA"/>
    <w:rsid w:val="00AD6EC3"/>
    <w:rsid w:val="00AE09E3"/>
    <w:rsid w:val="00AE2A51"/>
    <w:rsid w:val="00AE35A6"/>
    <w:rsid w:val="00B04D7A"/>
    <w:rsid w:val="00B1288F"/>
    <w:rsid w:val="00B1743B"/>
    <w:rsid w:val="00B20202"/>
    <w:rsid w:val="00B232F1"/>
    <w:rsid w:val="00B238FE"/>
    <w:rsid w:val="00B3142D"/>
    <w:rsid w:val="00B31621"/>
    <w:rsid w:val="00B35587"/>
    <w:rsid w:val="00B44D67"/>
    <w:rsid w:val="00B451F0"/>
    <w:rsid w:val="00B476B8"/>
    <w:rsid w:val="00B866D1"/>
    <w:rsid w:val="00B87ED3"/>
    <w:rsid w:val="00B932D8"/>
    <w:rsid w:val="00BA73CA"/>
    <w:rsid w:val="00BB09A8"/>
    <w:rsid w:val="00BB3722"/>
    <w:rsid w:val="00BD6764"/>
    <w:rsid w:val="00BD74F8"/>
    <w:rsid w:val="00BE3DA0"/>
    <w:rsid w:val="00BE443F"/>
    <w:rsid w:val="00BE62BC"/>
    <w:rsid w:val="00BF4086"/>
    <w:rsid w:val="00BF68C8"/>
    <w:rsid w:val="00C01549"/>
    <w:rsid w:val="00C065C0"/>
    <w:rsid w:val="00C1596E"/>
    <w:rsid w:val="00C1648D"/>
    <w:rsid w:val="00C178C8"/>
    <w:rsid w:val="00C34512"/>
    <w:rsid w:val="00C503B7"/>
    <w:rsid w:val="00C5373B"/>
    <w:rsid w:val="00C616FE"/>
    <w:rsid w:val="00C65139"/>
    <w:rsid w:val="00C72551"/>
    <w:rsid w:val="00C729AD"/>
    <w:rsid w:val="00C77EF8"/>
    <w:rsid w:val="00C85EF7"/>
    <w:rsid w:val="00C973B8"/>
    <w:rsid w:val="00CA1895"/>
    <w:rsid w:val="00CA2922"/>
    <w:rsid w:val="00CB0E66"/>
    <w:rsid w:val="00CB21F1"/>
    <w:rsid w:val="00CD107D"/>
    <w:rsid w:val="00CD4D2C"/>
    <w:rsid w:val="00CE4364"/>
    <w:rsid w:val="00D01BC3"/>
    <w:rsid w:val="00D04025"/>
    <w:rsid w:val="00D04DC1"/>
    <w:rsid w:val="00D070C3"/>
    <w:rsid w:val="00D10330"/>
    <w:rsid w:val="00D12771"/>
    <w:rsid w:val="00D13629"/>
    <w:rsid w:val="00D16AE9"/>
    <w:rsid w:val="00D23049"/>
    <w:rsid w:val="00D27709"/>
    <w:rsid w:val="00D30047"/>
    <w:rsid w:val="00D32C88"/>
    <w:rsid w:val="00D35796"/>
    <w:rsid w:val="00D4575F"/>
    <w:rsid w:val="00D50F74"/>
    <w:rsid w:val="00D55491"/>
    <w:rsid w:val="00D57F7C"/>
    <w:rsid w:val="00D62A42"/>
    <w:rsid w:val="00D65FEB"/>
    <w:rsid w:val="00D82516"/>
    <w:rsid w:val="00D85EF2"/>
    <w:rsid w:val="00D912F5"/>
    <w:rsid w:val="00D91686"/>
    <w:rsid w:val="00D93B5F"/>
    <w:rsid w:val="00D94224"/>
    <w:rsid w:val="00D95D68"/>
    <w:rsid w:val="00DA0E41"/>
    <w:rsid w:val="00DA3763"/>
    <w:rsid w:val="00DA48CC"/>
    <w:rsid w:val="00DB04C8"/>
    <w:rsid w:val="00DB180E"/>
    <w:rsid w:val="00DB24FB"/>
    <w:rsid w:val="00DB2A3E"/>
    <w:rsid w:val="00DB3205"/>
    <w:rsid w:val="00DC68D0"/>
    <w:rsid w:val="00DD0799"/>
    <w:rsid w:val="00DD10A3"/>
    <w:rsid w:val="00DD40B0"/>
    <w:rsid w:val="00DE0901"/>
    <w:rsid w:val="00DF61A0"/>
    <w:rsid w:val="00E03963"/>
    <w:rsid w:val="00E13303"/>
    <w:rsid w:val="00E15803"/>
    <w:rsid w:val="00E215E8"/>
    <w:rsid w:val="00E22F5F"/>
    <w:rsid w:val="00E3413A"/>
    <w:rsid w:val="00E36A8A"/>
    <w:rsid w:val="00E40EED"/>
    <w:rsid w:val="00E54901"/>
    <w:rsid w:val="00E54D63"/>
    <w:rsid w:val="00E55C6D"/>
    <w:rsid w:val="00E56A49"/>
    <w:rsid w:val="00E5795E"/>
    <w:rsid w:val="00E60DF6"/>
    <w:rsid w:val="00E6268A"/>
    <w:rsid w:val="00E65355"/>
    <w:rsid w:val="00E94F47"/>
    <w:rsid w:val="00EA17F9"/>
    <w:rsid w:val="00EA374B"/>
    <w:rsid w:val="00EA4E27"/>
    <w:rsid w:val="00EB2AE9"/>
    <w:rsid w:val="00EB79DD"/>
    <w:rsid w:val="00ED0273"/>
    <w:rsid w:val="00ED23BD"/>
    <w:rsid w:val="00ED70F4"/>
    <w:rsid w:val="00EE5FBC"/>
    <w:rsid w:val="00EE6707"/>
    <w:rsid w:val="00EF5EB6"/>
    <w:rsid w:val="00EF77F3"/>
    <w:rsid w:val="00F01739"/>
    <w:rsid w:val="00F029AC"/>
    <w:rsid w:val="00F16764"/>
    <w:rsid w:val="00F16C5C"/>
    <w:rsid w:val="00F2460D"/>
    <w:rsid w:val="00F345F8"/>
    <w:rsid w:val="00F35724"/>
    <w:rsid w:val="00F43FCD"/>
    <w:rsid w:val="00F4733C"/>
    <w:rsid w:val="00F526D2"/>
    <w:rsid w:val="00F566A3"/>
    <w:rsid w:val="00F70B4D"/>
    <w:rsid w:val="00F8246E"/>
    <w:rsid w:val="00FA075B"/>
    <w:rsid w:val="00FA3183"/>
    <w:rsid w:val="00FB48B1"/>
    <w:rsid w:val="00FB57F0"/>
    <w:rsid w:val="00FC7D34"/>
    <w:rsid w:val="00FD603A"/>
    <w:rsid w:val="00FD656F"/>
    <w:rsid w:val="00FE288C"/>
    <w:rsid w:val="00FE3CF6"/>
    <w:rsid w:val="00FF0486"/>
    <w:rsid w:val="00FF3880"/>
    <w:rsid w:val="03F66604"/>
    <w:rsid w:val="0B851172"/>
    <w:rsid w:val="0D520D3A"/>
    <w:rsid w:val="106A37E7"/>
    <w:rsid w:val="1CFEF367"/>
    <w:rsid w:val="1D78DDF4"/>
    <w:rsid w:val="2751085D"/>
    <w:rsid w:val="2AC6546E"/>
    <w:rsid w:val="3B7383C2"/>
    <w:rsid w:val="3C5F8C0E"/>
    <w:rsid w:val="4085F4A3"/>
    <w:rsid w:val="4B30CCF1"/>
    <w:rsid w:val="5200D696"/>
    <w:rsid w:val="5D390F9B"/>
    <w:rsid w:val="63A94693"/>
    <w:rsid w:val="66B1298E"/>
    <w:rsid w:val="69F39204"/>
    <w:rsid w:val="6B7D466D"/>
    <w:rsid w:val="709D410B"/>
    <w:rsid w:val="73930D6D"/>
    <w:rsid w:val="759448A8"/>
    <w:rsid w:val="78D8B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C9889"/>
  <w15:chartTrackingRefBased/>
  <w15:docId w15:val="{3AB03FEF-8284-49FD-92D9-B153103D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69C"/>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3142D"/>
    <w:rPr>
      <w:rFonts w:cs="Times New Roman"/>
      <w:color w:val="4472C4" w:themeColor="accent1"/>
      <w:u w:val="single"/>
    </w:rPr>
  </w:style>
  <w:style w:type="paragraph" w:customStyle="1" w:styleId="MediumGrid1-Accent21">
    <w:name w:val="Medium Grid 1 - Accent 21"/>
    <w:basedOn w:val="Normal"/>
    <w:uiPriority w:val="34"/>
    <w:qFormat/>
    <w:rsid w:val="00270D51"/>
    <w:pPr>
      <w:spacing w:after="0"/>
      <w:ind w:left="720"/>
      <w:contextualSpacing/>
    </w:pPr>
    <w:rPr>
      <w:rFonts w:ascii="Franklin Gothic Book" w:eastAsia="Times New Roman" w:hAnsi="Franklin Gothic Book"/>
    </w:rPr>
  </w:style>
  <w:style w:type="paragraph" w:customStyle="1" w:styleId="Default">
    <w:name w:val="Default"/>
    <w:rsid w:val="005F5D91"/>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0B252F"/>
    <w:pPr>
      <w:tabs>
        <w:tab w:val="center" w:pos="4680"/>
        <w:tab w:val="right" w:pos="9360"/>
      </w:tabs>
    </w:pPr>
    <w:rPr>
      <w:lang w:val="x-none" w:eastAsia="x-none"/>
    </w:rPr>
  </w:style>
  <w:style w:type="character" w:customStyle="1" w:styleId="HeaderChar">
    <w:name w:val="Header Char"/>
    <w:link w:val="Header"/>
    <w:uiPriority w:val="99"/>
    <w:rsid w:val="000B252F"/>
    <w:rPr>
      <w:rFonts w:ascii="Calibri" w:hAnsi="Calibri"/>
      <w:sz w:val="22"/>
      <w:szCs w:val="22"/>
    </w:rPr>
  </w:style>
  <w:style w:type="paragraph" w:styleId="Footer">
    <w:name w:val="footer"/>
    <w:basedOn w:val="Normal"/>
    <w:link w:val="FooterChar"/>
    <w:uiPriority w:val="99"/>
    <w:unhideWhenUsed/>
    <w:rsid w:val="000B252F"/>
    <w:pPr>
      <w:tabs>
        <w:tab w:val="center" w:pos="4680"/>
        <w:tab w:val="right" w:pos="9360"/>
      </w:tabs>
    </w:pPr>
    <w:rPr>
      <w:lang w:val="x-none" w:eastAsia="x-none"/>
    </w:rPr>
  </w:style>
  <w:style w:type="character" w:customStyle="1" w:styleId="FooterChar">
    <w:name w:val="Footer Char"/>
    <w:link w:val="Footer"/>
    <w:uiPriority w:val="99"/>
    <w:rsid w:val="000B252F"/>
    <w:rPr>
      <w:rFonts w:ascii="Calibri" w:hAnsi="Calibri"/>
      <w:sz w:val="22"/>
      <w:szCs w:val="22"/>
    </w:rPr>
  </w:style>
  <w:style w:type="table" w:styleId="TableGrid">
    <w:name w:val="Table Grid"/>
    <w:basedOn w:val="TableNormal"/>
    <w:uiPriority w:val="59"/>
    <w:rsid w:val="001F4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011C"/>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3011C"/>
    <w:rPr>
      <w:rFonts w:ascii="Lucida Grande" w:hAnsi="Lucida Grande"/>
      <w:sz w:val="18"/>
      <w:szCs w:val="18"/>
    </w:rPr>
  </w:style>
  <w:style w:type="paragraph" w:styleId="FootnoteText">
    <w:name w:val="footnote text"/>
    <w:basedOn w:val="Normal"/>
    <w:link w:val="FootnoteTextChar"/>
    <w:uiPriority w:val="99"/>
    <w:unhideWhenUsed/>
    <w:rsid w:val="005118B7"/>
    <w:rPr>
      <w:sz w:val="24"/>
      <w:szCs w:val="24"/>
      <w:lang w:val="x-none" w:eastAsia="x-none"/>
    </w:rPr>
  </w:style>
  <w:style w:type="character" w:customStyle="1" w:styleId="FootnoteTextChar">
    <w:name w:val="Footnote Text Char"/>
    <w:link w:val="FootnoteText"/>
    <w:uiPriority w:val="99"/>
    <w:rsid w:val="005118B7"/>
    <w:rPr>
      <w:rFonts w:ascii="Calibri" w:hAnsi="Calibri"/>
      <w:sz w:val="24"/>
      <w:szCs w:val="24"/>
    </w:rPr>
  </w:style>
  <w:style w:type="character" w:styleId="FootnoteReference">
    <w:name w:val="footnote reference"/>
    <w:uiPriority w:val="99"/>
    <w:unhideWhenUsed/>
    <w:rsid w:val="005118B7"/>
    <w:rPr>
      <w:vertAlign w:val="superscript"/>
    </w:rPr>
  </w:style>
  <w:style w:type="character" w:styleId="CommentReference">
    <w:name w:val="annotation reference"/>
    <w:uiPriority w:val="99"/>
    <w:semiHidden/>
    <w:unhideWhenUsed/>
    <w:rsid w:val="008F5788"/>
    <w:rPr>
      <w:sz w:val="18"/>
      <w:szCs w:val="18"/>
    </w:rPr>
  </w:style>
  <w:style w:type="paragraph" w:styleId="CommentText">
    <w:name w:val="annotation text"/>
    <w:basedOn w:val="Normal"/>
    <w:link w:val="CommentTextChar"/>
    <w:uiPriority w:val="99"/>
    <w:semiHidden/>
    <w:unhideWhenUsed/>
    <w:rsid w:val="008F5788"/>
    <w:rPr>
      <w:sz w:val="24"/>
      <w:szCs w:val="24"/>
      <w:lang w:val="x-none" w:eastAsia="x-none"/>
    </w:rPr>
  </w:style>
  <w:style w:type="character" w:customStyle="1" w:styleId="CommentTextChar">
    <w:name w:val="Comment Text Char"/>
    <w:link w:val="CommentText"/>
    <w:uiPriority w:val="99"/>
    <w:semiHidden/>
    <w:rsid w:val="008F5788"/>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8F5788"/>
    <w:rPr>
      <w:b/>
      <w:bCs/>
    </w:rPr>
  </w:style>
  <w:style w:type="character" w:customStyle="1" w:styleId="CommentSubjectChar">
    <w:name w:val="Comment Subject Char"/>
    <w:link w:val="CommentSubject"/>
    <w:uiPriority w:val="99"/>
    <w:semiHidden/>
    <w:rsid w:val="008F5788"/>
    <w:rPr>
      <w:rFonts w:ascii="Calibri" w:hAnsi="Calibri"/>
      <w:b/>
      <w:bCs/>
      <w:sz w:val="24"/>
      <w:szCs w:val="24"/>
    </w:rPr>
  </w:style>
  <w:style w:type="paragraph" w:customStyle="1" w:styleId="ColorfulList-Accent11">
    <w:name w:val="Colorful List - Accent 11"/>
    <w:basedOn w:val="Normal"/>
    <w:uiPriority w:val="34"/>
    <w:qFormat/>
    <w:rsid w:val="00C1648D"/>
    <w:pPr>
      <w:ind w:left="720"/>
      <w:contextualSpacing/>
    </w:pPr>
  </w:style>
  <w:style w:type="paragraph" w:styleId="ListParagraph">
    <w:name w:val="List Paragraph"/>
    <w:basedOn w:val="Normal"/>
    <w:uiPriority w:val="34"/>
    <w:qFormat/>
    <w:rsid w:val="00E54901"/>
    <w:pPr>
      <w:spacing w:after="160" w:line="259" w:lineRule="auto"/>
      <w:ind w:left="720"/>
      <w:contextualSpacing/>
    </w:pPr>
  </w:style>
  <w:style w:type="table" w:styleId="TableGridLight">
    <w:name w:val="Grid Table Light"/>
    <w:basedOn w:val="TableNormal"/>
    <w:uiPriority w:val="40"/>
    <w:rsid w:val="00BD67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3F0CEE"/>
    <w:rPr>
      <w:color w:val="605E5C"/>
      <w:shd w:val="clear" w:color="auto" w:fill="E1DFDD"/>
    </w:rPr>
  </w:style>
  <w:style w:type="character" w:styleId="FollowedHyperlink">
    <w:name w:val="FollowedHyperlink"/>
    <w:basedOn w:val="DefaultParagraphFont"/>
    <w:uiPriority w:val="99"/>
    <w:semiHidden/>
    <w:unhideWhenUsed/>
    <w:rsid w:val="00977FB9"/>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80383">
      <w:bodyDiv w:val="1"/>
      <w:marLeft w:val="0"/>
      <w:marRight w:val="0"/>
      <w:marTop w:val="0"/>
      <w:marBottom w:val="0"/>
      <w:divBdr>
        <w:top w:val="none" w:sz="0" w:space="0" w:color="auto"/>
        <w:left w:val="none" w:sz="0" w:space="0" w:color="auto"/>
        <w:bottom w:val="none" w:sz="0" w:space="0" w:color="auto"/>
        <w:right w:val="none" w:sz="0" w:space="0" w:color="auto"/>
      </w:divBdr>
    </w:div>
    <w:div w:id="530529299">
      <w:bodyDiv w:val="1"/>
      <w:marLeft w:val="0"/>
      <w:marRight w:val="0"/>
      <w:marTop w:val="0"/>
      <w:marBottom w:val="0"/>
      <w:divBdr>
        <w:top w:val="none" w:sz="0" w:space="0" w:color="auto"/>
        <w:left w:val="none" w:sz="0" w:space="0" w:color="auto"/>
        <w:bottom w:val="none" w:sz="0" w:space="0" w:color="auto"/>
        <w:right w:val="none" w:sz="0" w:space="0" w:color="auto"/>
      </w:divBdr>
    </w:div>
    <w:div w:id="1024676571">
      <w:bodyDiv w:val="1"/>
      <w:marLeft w:val="0"/>
      <w:marRight w:val="0"/>
      <w:marTop w:val="0"/>
      <w:marBottom w:val="0"/>
      <w:divBdr>
        <w:top w:val="none" w:sz="0" w:space="0" w:color="auto"/>
        <w:left w:val="none" w:sz="0" w:space="0" w:color="auto"/>
        <w:bottom w:val="none" w:sz="0" w:space="0" w:color="auto"/>
        <w:right w:val="none" w:sz="0" w:space="0" w:color="auto"/>
      </w:divBdr>
    </w:div>
    <w:div w:id="1140735120">
      <w:bodyDiv w:val="1"/>
      <w:marLeft w:val="0"/>
      <w:marRight w:val="0"/>
      <w:marTop w:val="0"/>
      <w:marBottom w:val="0"/>
      <w:divBdr>
        <w:top w:val="none" w:sz="0" w:space="0" w:color="auto"/>
        <w:left w:val="none" w:sz="0" w:space="0" w:color="auto"/>
        <w:bottom w:val="none" w:sz="0" w:space="0" w:color="auto"/>
        <w:right w:val="none" w:sz="0" w:space="0" w:color="auto"/>
      </w:divBdr>
    </w:div>
    <w:div w:id="1905220174">
      <w:bodyDiv w:val="1"/>
      <w:marLeft w:val="0"/>
      <w:marRight w:val="0"/>
      <w:marTop w:val="0"/>
      <w:marBottom w:val="0"/>
      <w:divBdr>
        <w:top w:val="none" w:sz="0" w:space="0" w:color="auto"/>
        <w:left w:val="none" w:sz="0" w:space="0" w:color="auto"/>
        <w:bottom w:val="none" w:sz="0" w:space="0" w:color="auto"/>
        <w:right w:val="none" w:sz="0" w:space="0" w:color="auto"/>
      </w:divBdr>
    </w:div>
    <w:div w:id="205319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te.nj.us/education/code/current/title6a/chap9c.pdf"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tate.nj.us/education/code/current/title6a/chap9c.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te.nj.us/education/code/current/title6a/chap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891CD4CBB0FE44F9CFC2EC17BEABC09" ma:contentTypeVersion="16" ma:contentTypeDescription="Create a new document." ma:contentTypeScope="" ma:versionID="654daceed16cce27c983afbb85c51c95">
  <xsd:schema xmlns:xsd="http://www.w3.org/2001/XMLSchema" xmlns:xs="http://www.w3.org/2001/XMLSchema" xmlns:p="http://schemas.microsoft.com/office/2006/metadata/properties" xmlns:ns2="5192090b-d375-45ce-ab28-255186fa6668" xmlns:ns3="2d764204-0d3c-4e84-bb9d-8d20c8237785" targetNamespace="http://schemas.microsoft.com/office/2006/metadata/properties" ma:root="true" ma:fieldsID="0b25a0286aa0a3f71490084540ff214f" ns2:_="" ns3:_="">
    <xsd:import namespace="5192090b-d375-45ce-ab28-255186fa6668"/>
    <xsd:import namespace="2d764204-0d3c-4e84-bb9d-8d20c82377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2090b-d375-45ce-ab28-255186fa6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764204-0d3c-4e84-bb9d-8d20c82377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e4c0b5f-ad40-4bc7-967c-d947eb9c5bdd}" ma:internalName="TaxCatchAll" ma:showField="CatchAllData" ma:web="2d764204-0d3c-4e84-bb9d-8d20c82377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d764204-0d3c-4e84-bb9d-8d20c8237785" xsi:nil="true"/>
    <lcf76f155ced4ddcb4097134ff3c332f xmlns="5192090b-d375-45ce-ab28-255186fa666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A49E3E-3DBE-486D-BF84-A27C088A36D3}">
  <ds:schemaRefs>
    <ds:schemaRef ds:uri="http://schemas.openxmlformats.org/officeDocument/2006/bibliography"/>
  </ds:schemaRefs>
</ds:datastoreItem>
</file>

<file path=customXml/itemProps2.xml><?xml version="1.0" encoding="utf-8"?>
<ds:datastoreItem xmlns:ds="http://schemas.openxmlformats.org/officeDocument/2006/customXml" ds:itemID="{D8AE9873-3702-48FE-9108-7DB87F7CD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2090b-d375-45ce-ab28-255186fa6668"/>
    <ds:schemaRef ds:uri="2d764204-0d3c-4e84-bb9d-8d20c8237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C48646-ED9B-40DE-ADFE-6634CA03C096}">
  <ds:schemaRefs>
    <ds:schemaRef ds:uri="http://schemas.microsoft.com/office/2006/metadata/properties"/>
    <ds:schemaRef ds:uri="http://schemas.microsoft.com/office/infopath/2007/PartnerControls"/>
    <ds:schemaRef ds:uri="2d764204-0d3c-4e84-bb9d-8d20c8237785"/>
    <ds:schemaRef ds:uri="5192090b-d375-45ce-ab28-255186fa6668"/>
  </ds:schemaRefs>
</ds:datastoreItem>
</file>

<file path=customXml/itemProps4.xml><?xml version="1.0" encoding="utf-8"?>
<ds:datastoreItem xmlns:ds="http://schemas.openxmlformats.org/officeDocument/2006/customXml" ds:itemID="{5B7AC28A-C4E1-4A54-8684-233AA27692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1819</Words>
  <Characters>10370</Characters>
  <Application>Microsoft Office Word</Application>
  <DocSecurity>0</DocSecurity>
  <Lines>86</Lines>
  <Paragraphs>24</Paragraphs>
  <ScaleCrop>false</ScaleCrop>
  <Company>NJDOE</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calbritt</dc:creator>
  <cp:keywords/>
  <cp:lastModifiedBy>Lauren Spaights</cp:lastModifiedBy>
  <cp:revision>4</cp:revision>
  <cp:lastPrinted>2014-08-26T16:56:00Z</cp:lastPrinted>
  <dcterms:created xsi:type="dcterms:W3CDTF">2025-06-13T17:02:00Z</dcterms:created>
  <dcterms:modified xsi:type="dcterms:W3CDTF">2025-06-20T19:15:00Z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0x010100B891CD4CBB0FE44F9CFC2EC17BEABC09</vt:lpwstr>
  </property>
  <property fmtid="{D5CDD505-2E9C-101B-9397-08002B2CF9AE}" pid="3" name="MediaServiceImageTags">
    <vt:lpwstr/>
  </property>
</Properties>
</file>